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E9" w:rsidRDefault="009900E9" w:rsidP="0059597A">
      <w:pPr>
        <w:tabs>
          <w:tab w:val="left" w:pos="142"/>
        </w:tabs>
        <w:jc w:val="center"/>
        <w:rPr>
          <w:rFonts w:ascii="Times New Roman" w:hAnsi="Times New Roman" w:cs="Times New Roman"/>
          <w:spacing w:val="-1"/>
          <w:sz w:val="18"/>
          <w:szCs w:val="18"/>
        </w:rPr>
      </w:pPr>
    </w:p>
    <w:p w:rsidR="008C6725" w:rsidRPr="007C1F8C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pacing w:val="-1"/>
          <w:sz w:val="18"/>
          <w:szCs w:val="18"/>
        </w:rPr>
      </w:pPr>
      <w:r w:rsidRPr="007C1F8C">
        <w:rPr>
          <w:rFonts w:ascii="Times New Roman" w:hAnsi="Times New Roman" w:cs="Times New Roman"/>
          <w:spacing w:val="-1"/>
          <w:sz w:val="18"/>
          <w:szCs w:val="18"/>
        </w:rPr>
        <w:t>Содержание Общих</w:t>
      </w:r>
      <w:r w:rsidRPr="007C1F8C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Pr="007C1F8C">
        <w:rPr>
          <w:rFonts w:ascii="Times New Roman" w:hAnsi="Times New Roman" w:cs="Times New Roman"/>
          <w:spacing w:val="-1"/>
          <w:sz w:val="18"/>
          <w:szCs w:val="18"/>
        </w:rPr>
        <w:t>условий размещения</w:t>
      </w:r>
      <w:r w:rsidRPr="007C1F8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C1F8C">
        <w:rPr>
          <w:rFonts w:ascii="Times New Roman" w:hAnsi="Times New Roman" w:cs="Times New Roman"/>
          <w:spacing w:val="-1"/>
          <w:sz w:val="18"/>
          <w:szCs w:val="18"/>
        </w:rPr>
        <w:t>вкладов</w:t>
      </w:r>
      <w:r w:rsidRPr="007C1F8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C1F8C">
        <w:rPr>
          <w:rFonts w:ascii="Times New Roman" w:hAnsi="Times New Roman" w:cs="Times New Roman"/>
          <w:sz w:val="18"/>
          <w:szCs w:val="18"/>
        </w:rPr>
        <w:t>в</w:t>
      </w:r>
      <w:r w:rsidRPr="007C1F8C">
        <w:rPr>
          <w:rFonts w:ascii="Times New Roman" w:hAnsi="Times New Roman" w:cs="Times New Roman"/>
          <w:spacing w:val="1"/>
          <w:sz w:val="18"/>
          <w:szCs w:val="18"/>
        </w:rPr>
        <w:t xml:space="preserve"> ОО</w:t>
      </w:r>
      <w:r w:rsidRPr="007C1F8C">
        <w:rPr>
          <w:rFonts w:ascii="Times New Roman" w:hAnsi="Times New Roman" w:cs="Times New Roman"/>
          <w:spacing w:val="-1"/>
          <w:sz w:val="18"/>
          <w:szCs w:val="18"/>
        </w:rPr>
        <w:t>О КБ «ГТ банк»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403"/>
        <w:gridCol w:w="6373"/>
      </w:tblGrid>
      <w:tr w:rsidR="0059597A" w:rsidRPr="0059597A" w:rsidTr="00772397">
        <w:tc>
          <w:tcPr>
            <w:tcW w:w="3403" w:type="dxa"/>
          </w:tcPr>
          <w:p w:rsidR="0059597A" w:rsidRPr="0059597A" w:rsidRDefault="0059597A" w:rsidP="0059597A">
            <w:pPr>
              <w:tabs>
                <w:tab w:val="left" w:pos="142"/>
                <w:tab w:val="left" w:pos="25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I.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ab/>
              <w:t>Основные положения</w:t>
            </w:r>
          </w:p>
        </w:tc>
        <w:tc>
          <w:tcPr>
            <w:tcW w:w="6373" w:type="dxa"/>
          </w:tcPr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_Общие_условия_размещения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Вклад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1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Где можно ознакомиться с перечнем вкладов и их условиями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2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Где можно заключить Договор</w:t>
              </w:r>
            </w:hyperlink>
            <w:r w:rsidR="0059597A" w:rsidRPr="00882F01">
              <w:rPr>
                <w:color w:val="0070C0"/>
                <w:spacing w:val="-1"/>
                <w:sz w:val="18"/>
                <w:szCs w:val="18"/>
                <w:u w:val="single"/>
              </w:rPr>
              <w:t xml:space="preserve"> банковского вклада</w:t>
            </w:r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3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Документы, необходимые для заключения Договора банковского вклада и проведения</w:t>
              </w:r>
            </w:hyperlink>
            <w:r w:rsidR="0059597A" w:rsidRPr="00882F01">
              <w:rPr>
                <w:color w:val="0070C0"/>
                <w:spacing w:val="-1"/>
                <w:sz w:val="18"/>
                <w:szCs w:val="18"/>
                <w:u w:val="single"/>
              </w:rPr>
              <w:t xml:space="preserve"> </w:t>
            </w:r>
            <w:hyperlink w:anchor="bookmark3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операций</w:t>
              </w:r>
            </w:hyperlink>
          </w:p>
          <w:p w:rsidR="0059597A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4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Страхование вкладов</w:t>
              </w:r>
            </w:hyperlink>
          </w:p>
          <w:p w:rsidR="00882F01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5" w:history="1">
              <w:r w:rsidR="00882F01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Тарифы за услуги по совершению операций по Вкладу</w:t>
              </w:r>
            </w:hyperlink>
          </w:p>
          <w:p w:rsidR="0059597A" w:rsidRPr="0059597A" w:rsidRDefault="0059597A" w:rsidP="00882F01">
            <w:pPr>
              <w:pStyle w:val="a4"/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/>
            </w:pPr>
          </w:p>
        </w:tc>
      </w:tr>
      <w:tr w:rsidR="0059597A" w:rsidRPr="0059597A" w:rsidTr="00772397">
        <w:tc>
          <w:tcPr>
            <w:tcW w:w="3403" w:type="dxa"/>
          </w:tcPr>
          <w:p w:rsidR="0059597A" w:rsidRPr="0059597A" w:rsidRDefault="0059597A" w:rsidP="0059597A">
            <w:pPr>
              <w:tabs>
                <w:tab w:val="left" w:pos="142"/>
                <w:tab w:val="left" w:pos="25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II.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59597A">
              <w:rPr>
                <w:rFonts w:ascii="Times New Roman" w:hAnsi="Times New Roman" w:cs="Times New Roman"/>
                <w:bCs/>
                <w:spacing w:val="7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Порядок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заключения</w:t>
            </w:r>
            <w:r w:rsidRPr="0059597A">
              <w:rPr>
                <w:rFonts w:ascii="Times New Roman" w:hAnsi="Times New Roman" w:cs="Times New Roman"/>
                <w:bCs/>
                <w:spacing w:val="23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Договора</w:t>
            </w:r>
          </w:p>
        </w:tc>
        <w:tc>
          <w:tcPr>
            <w:tcW w:w="6373" w:type="dxa"/>
          </w:tcPr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6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Договор банковского вклада</w:t>
              </w:r>
            </w:hyperlink>
            <w:r w:rsidR="0059597A" w:rsidRPr="00882F01">
              <w:rPr>
                <w:color w:val="0070C0"/>
                <w:spacing w:val="-1"/>
                <w:sz w:val="18"/>
                <w:szCs w:val="18"/>
                <w:u w:val="single"/>
              </w:rPr>
              <w:t xml:space="preserve"> (Договор)</w:t>
            </w:r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7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Стороны по Договору: Банк и Вкладчик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8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Заключение Договора Представителем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9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Номер Договора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10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Счет вклада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11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Первоначальный взнос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12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Сумма вклада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13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Минимальная сумма вклада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14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Остаток вклада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15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Неснижаемый остаток по Вкладу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16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Дата вступления Договора в силу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17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Дата внесения вклада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18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Дата заключения Договора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19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Выдача клиенту Договора</w:t>
              </w:r>
            </w:hyperlink>
          </w:p>
          <w:p w:rsidR="003B2E12" w:rsidRPr="003B2E12" w:rsidRDefault="003B2E12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00FF"/>
                <w:spacing w:val="-1"/>
                <w:sz w:val="18"/>
                <w:szCs w:val="18"/>
                <w:u w:val="single"/>
              </w:rPr>
            </w:pPr>
            <w:r w:rsidRPr="00882F01">
              <w:rPr>
                <w:bCs/>
                <w:color w:val="0070C0"/>
                <w:spacing w:val="-1"/>
                <w:sz w:val="18"/>
                <w:szCs w:val="18"/>
                <w:u w:val="single"/>
              </w:rPr>
              <w:t>Возврат Вклада</w:t>
            </w:r>
          </w:p>
        </w:tc>
      </w:tr>
      <w:tr w:rsidR="0059597A" w:rsidRPr="0059597A" w:rsidTr="00772397">
        <w:tc>
          <w:tcPr>
            <w:tcW w:w="3403" w:type="dxa"/>
          </w:tcPr>
          <w:p w:rsidR="0059597A" w:rsidRPr="0059597A" w:rsidRDefault="0059597A" w:rsidP="0059597A">
            <w:pPr>
              <w:tabs>
                <w:tab w:val="left" w:pos="142"/>
                <w:tab w:val="left" w:pos="250"/>
              </w:tabs>
              <w:jc w:val="both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III.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59597A">
              <w:rPr>
                <w:rFonts w:ascii="Times New Roman" w:hAnsi="Times New Roman" w:cs="Times New Roman"/>
                <w:bCs/>
                <w:spacing w:val="7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Процентная</w:t>
            </w:r>
            <w:r w:rsidRPr="0059597A">
              <w:rPr>
                <w:rFonts w:ascii="Times New Roman" w:hAnsi="Times New Roman" w:cs="Times New Roman"/>
                <w:bCs/>
                <w:spacing w:val="1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ставка</w:t>
            </w:r>
            <w:r w:rsidRPr="0059597A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  <w:r w:rsidRPr="0059597A">
              <w:rPr>
                <w:rFonts w:ascii="Times New Roman" w:hAnsi="Times New Roman" w:cs="Times New Roman"/>
                <w:bCs/>
                <w:spacing w:val="30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порядок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выплаты процентов</w:t>
            </w:r>
          </w:p>
        </w:tc>
        <w:tc>
          <w:tcPr>
            <w:tcW w:w="6373" w:type="dxa"/>
          </w:tcPr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21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Процентная ставка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22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 xml:space="preserve">Порядок начисления </w:t>
              </w:r>
              <w:r w:rsidR="0036490F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 xml:space="preserve">и выплаты </w:t>
              </w:r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процентов по Вкладу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23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Изменение процентной ставки по Вкладу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24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Причисление процентов к Остатку вклада (капитализация)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25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Перечисление процентов на другой счет</w:t>
              </w:r>
            </w:hyperlink>
          </w:p>
          <w:p w:rsidR="0036490F" w:rsidRPr="00882F01" w:rsidRDefault="0036490F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r w:rsidRPr="00882F01">
              <w:rPr>
                <w:bCs/>
                <w:color w:val="0070C0"/>
                <w:spacing w:val="-1"/>
                <w:sz w:val="18"/>
                <w:szCs w:val="18"/>
                <w:u w:val="single"/>
              </w:rPr>
              <w:t>Выплата процентов на текущий счет</w:t>
            </w:r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26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Получение процентов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27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Проценты при досрочном востребовании Вклада</w:t>
              </w:r>
            </w:hyperlink>
          </w:p>
          <w:p w:rsidR="0059597A" w:rsidRPr="00882F01" w:rsidRDefault="0036490F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r w:rsidRPr="00882F01">
              <w:rPr>
                <w:bCs/>
                <w:color w:val="0070C0"/>
                <w:spacing w:val="-1"/>
                <w:sz w:val="18"/>
                <w:szCs w:val="18"/>
                <w:u w:val="single"/>
              </w:rPr>
              <w:t>Особенности расчета процентной ставки по вкладам, по которым Договором установлена Максимальная сумма вклада</w:t>
            </w:r>
            <w:r w:rsidRPr="00882F01" w:rsidDel="0036490F">
              <w:rPr>
                <w:color w:val="0070C0"/>
                <w:u w:val="single"/>
              </w:rPr>
              <w:t xml:space="preserve"> </w:t>
            </w:r>
          </w:p>
        </w:tc>
      </w:tr>
      <w:tr w:rsidR="0059597A" w:rsidRPr="0059597A" w:rsidTr="00772397">
        <w:tc>
          <w:tcPr>
            <w:tcW w:w="3403" w:type="dxa"/>
          </w:tcPr>
          <w:p w:rsidR="0059597A" w:rsidRPr="0059597A" w:rsidRDefault="0059597A" w:rsidP="0059597A">
            <w:pPr>
              <w:tabs>
                <w:tab w:val="left" w:pos="142"/>
                <w:tab w:val="left" w:pos="250"/>
              </w:tabs>
              <w:jc w:val="both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59597A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IV.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59597A">
              <w:rPr>
                <w:rFonts w:ascii="Times New Roman" w:hAnsi="Times New Roman" w:cs="Times New Roman"/>
                <w:bCs/>
                <w:spacing w:val="9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Порядок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совершения</w:t>
            </w:r>
            <w:r w:rsidRPr="0059597A">
              <w:rPr>
                <w:rFonts w:ascii="Times New Roman" w:hAnsi="Times New Roman" w:cs="Times New Roman"/>
                <w:bCs/>
                <w:spacing w:val="21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операций</w:t>
            </w:r>
          </w:p>
        </w:tc>
        <w:tc>
          <w:tcPr>
            <w:tcW w:w="6373" w:type="dxa"/>
          </w:tcPr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30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Где можно совершать операции по Вкладу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31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Пополнение Вклада/ зачисление денежных средств во Вклад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32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Выдача денежных средств со Вклада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33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Выдача денежных средств со Вклада с Неснижаемым остатком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34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Выдача денежных средств по доверенности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35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Перечисление денежных средств со Вклада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36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Конверсионные операции по Вкладу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37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Особенности совершения операций по вкладам в наличной иностранной валюте</w:t>
              </w:r>
            </w:hyperlink>
          </w:p>
          <w:p w:rsidR="003B2E12" w:rsidRPr="00882F01" w:rsidRDefault="003B2E12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r w:rsidRPr="00882F01">
              <w:rPr>
                <w:bCs/>
                <w:color w:val="0070C0"/>
                <w:spacing w:val="-1"/>
                <w:sz w:val="18"/>
                <w:szCs w:val="18"/>
                <w:u w:val="single"/>
              </w:rPr>
              <w:t xml:space="preserve">Открытие Счета вклада в </w:t>
            </w:r>
            <w:r w:rsidRPr="00882F01">
              <w:rPr>
                <w:color w:val="0070C0"/>
                <w:spacing w:val="-1"/>
                <w:sz w:val="18"/>
                <w:szCs w:val="18"/>
                <w:u w:val="single"/>
              </w:rPr>
              <w:t xml:space="preserve">интернет сервисе </w:t>
            </w:r>
            <w:r w:rsidRPr="00882F01">
              <w:rPr>
                <w:bCs/>
                <w:color w:val="0070C0"/>
                <w:spacing w:val="-1"/>
                <w:sz w:val="18"/>
                <w:szCs w:val="18"/>
                <w:u w:val="single"/>
              </w:rPr>
              <w:t>«ГТБ Онлайн»</w:t>
            </w:r>
          </w:p>
          <w:p w:rsidR="0059597A" w:rsidRPr="00882F01" w:rsidRDefault="003B2E12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r w:rsidRPr="00882F01">
              <w:rPr>
                <w:bCs/>
                <w:color w:val="0070C0"/>
                <w:spacing w:val="-1"/>
                <w:sz w:val="18"/>
                <w:szCs w:val="18"/>
                <w:u w:val="single"/>
              </w:rPr>
              <w:t xml:space="preserve">Пополнение/ списание денежных средств со Счета вклада в </w:t>
            </w:r>
            <w:r w:rsidRPr="00882F01">
              <w:rPr>
                <w:color w:val="0070C0"/>
                <w:spacing w:val="-1"/>
                <w:sz w:val="18"/>
                <w:szCs w:val="18"/>
                <w:u w:val="single"/>
              </w:rPr>
              <w:t>интернет сервисе</w:t>
            </w:r>
            <w:r w:rsidRPr="00882F01">
              <w:rPr>
                <w:bCs/>
                <w:color w:val="0070C0"/>
                <w:spacing w:val="-1"/>
                <w:sz w:val="18"/>
                <w:szCs w:val="18"/>
                <w:u w:val="single"/>
              </w:rPr>
              <w:t xml:space="preserve"> «ГТБ Онлайн»</w:t>
            </w:r>
          </w:p>
          <w:p w:rsidR="003B2E12" w:rsidRPr="00882F01" w:rsidRDefault="003B2E12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r w:rsidRPr="00882F01">
              <w:rPr>
                <w:bCs/>
                <w:color w:val="0070C0"/>
                <w:spacing w:val="-1"/>
                <w:sz w:val="18"/>
                <w:szCs w:val="18"/>
                <w:u w:val="single"/>
              </w:rPr>
              <w:t>Закрытие Счета вклада в «ГТБ Онлайн»</w:t>
            </w:r>
          </w:p>
          <w:p w:rsidR="003B2E12" w:rsidRPr="00882F01" w:rsidRDefault="003B2E12" w:rsidP="0059597A">
            <w:pPr>
              <w:pStyle w:val="TableParagraph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r w:rsidRPr="00882F01">
              <w:rPr>
                <w:bCs/>
                <w:color w:val="0070C0"/>
                <w:spacing w:val="-1"/>
                <w:sz w:val="18"/>
                <w:szCs w:val="18"/>
                <w:u w:val="single"/>
              </w:rPr>
              <w:t xml:space="preserve">Операции по Счету вклада в «ГТБ Онлайн» </w:t>
            </w:r>
          </w:p>
          <w:p w:rsidR="003B2E12" w:rsidRPr="00882F01" w:rsidRDefault="003B2E12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r w:rsidRPr="00882F01">
              <w:rPr>
                <w:bCs/>
                <w:color w:val="0070C0"/>
                <w:spacing w:val="-1"/>
                <w:sz w:val="18"/>
                <w:szCs w:val="18"/>
                <w:u w:val="single"/>
              </w:rPr>
              <w:t>Открытие вкладов «Добрая Энергия»</w:t>
            </w:r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43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Операции, связанные с предпринимательской деятельностью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44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Банк вправе приостановить/ прекратить операции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45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Ответственность Банка за невыполнение / несвоевременное выполнение операций</w:t>
              </w:r>
            </w:hyperlink>
          </w:p>
        </w:tc>
      </w:tr>
      <w:tr w:rsidR="0059597A" w:rsidRPr="0059597A" w:rsidTr="00772397">
        <w:tc>
          <w:tcPr>
            <w:tcW w:w="3403" w:type="dxa"/>
          </w:tcPr>
          <w:p w:rsidR="0059597A" w:rsidRPr="0059597A" w:rsidRDefault="0059597A" w:rsidP="0059597A">
            <w:pPr>
              <w:tabs>
                <w:tab w:val="left" w:pos="142"/>
                <w:tab w:val="left" w:pos="250"/>
              </w:tabs>
              <w:jc w:val="both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59597A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V.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59597A">
              <w:rPr>
                <w:rFonts w:ascii="Times New Roman" w:hAnsi="Times New Roman" w:cs="Times New Roman"/>
                <w:bCs/>
                <w:spacing w:val="9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Продление Договора</w:t>
            </w:r>
          </w:p>
        </w:tc>
        <w:tc>
          <w:tcPr>
            <w:tcW w:w="6373" w:type="dxa"/>
          </w:tcPr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46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Продление</w:t>
              </w:r>
              <w:r w:rsidR="003B2E12" w:rsidRPr="00882F01">
                <w:rPr>
                  <w:color w:val="0070C0"/>
                  <w:spacing w:val="-1"/>
                  <w:sz w:val="18"/>
                  <w:szCs w:val="18"/>
                  <w:u w:val="single"/>
                  <w:lang w:val="en-US"/>
                </w:rPr>
                <w:t>/</w:t>
              </w:r>
              <w:r w:rsidR="003B2E1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Пролонгация</w:t>
              </w:r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 xml:space="preserve"> Договора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47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Дата продления</w:t>
              </w:r>
              <w:r w:rsidR="003B2E12" w:rsidRPr="00882F01">
                <w:rPr>
                  <w:color w:val="0070C0"/>
                  <w:spacing w:val="-1"/>
                  <w:sz w:val="18"/>
                  <w:szCs w:val="18"/>
                  <w:u w:val="single"/>
                  <w:lang w:val="en-US"/>
                </w:rPr>
                <w:t xml:space="preserve">/ </w:t>
              </w:r>
              <w:r w:rsidR="003B2E1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пролонгации</w:t>
              </w:r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 xml:space="preserve"> Договора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48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Прекращение Продления</w:t>
              </w:r>
              <w:r w:rsidR="003B2E1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/Пролонгации</w:t>
              </w:r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 xml:space="preserve"> Договора по решению Банка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49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Процентная ставка при Продлении</w:t>
              </w:r>
              <w:r w:rsidR="00742B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/Пролонгации</w:t>
              </w:r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 xml:space="preserve"> Договора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u w:val="single"/>
              </w:rPr>
            </w:pPr>
            <w:hyperlink w:anchor="bookmark50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Продление</w:t>
              </w:r>
              <w:r w:rsidR="00742B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/Пролонгация</w:t>
              </w:r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 xml:space="preserve"> Договора не производится</w:t>
              </w:r>
            </w:hyperlink>
          </w:p>
        </w:tc>
      </w:tr>
      <w:tr w:rsidR="0059597A" w:rsidRPr="0059597A" w:rsidTr="00772397">
        <w:tc>
          <w:tcPr>
            <w:tcW w:w="3403" w:type="dxa"/>
          </w:tcPr>
          <w:p w:rsidR="0059597A" w:rsidRPr="0059597A" w:rsidRDefault="0059597A" w:rsidP="0059597A">
            <w:pPr>
              <w:tabs>
                <w:tab w:val="left" w:pos="142"/>
                <w:tab w:val="left" w:pos="250"/>
              </w:tabs>
              <w:jc w:val="both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VI.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Списание средств</w:t>
            </w:r>
            <w:r w:rsidRPr="0059597A">
              <w:rPr>
                <w:rFonts w:ascii="Times New Roman" w:hAnsi="Times New Roman" w:cs="Times New Roman"/>
                <w:bCs/>
                <w:spacing w:val="1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>по</w:t>
            </w:r>
            <w:r w:rsidRPr="0059597A">
              <w:rPr>
                <w:rFonts w:ascii="Times New Roman" w:hAnsi="Times New Roman" w:cs="Times New Roman"/>
                <w:bCs/>
                <w:spacing w:val="30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решению 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>суда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>или в</w:t>
            </w:r>
            <w:r w:rsidRPr="0059597A">
              <w:rPr>
                <w:rFonts w:ascii="Times New Roman" w:hAnsi="Times New Roman" w:cs="Times New Roman"/>
                <w:bCs/>
                <w:spacing w:val="1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иных</w:t>
            </w:r>
            <w:r w:rsidRPr="0059597A">
              <w:rPr>
                <w:rFonts w:ascii="Times New Roman" w:hAnsi="Times New Roman" w:cs="Times New Roman"/>
                <w:bCs/>
                <w:spacing w:val="26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случаях,</w:t>
            </w:r>
            <w:r w:rsidRPr="0059597A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предусмотренных</w:t>
            </w:r>
            <w:r w:rsidRPr="0059597A">
              <w:rPr>
                <w:rFonts w:ascii="Times New Roman" w:hAnsi="Times New Roman" w:cs="Times New Roman"/>
                <w:bCs/>
                <w:spacing w:val="29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законодательством</w:t>
            </w:r>
          </w:p>
        </w:tc>
        <w:tc>
          <w:tcPr>
            <w:tcW w:w="6373" w:type="dxa"/>
          </w:tcPr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51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Действие Договора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52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Списание средств по вкладам, по которым нет Неснижаемого остатка</w:t>
              </w:r>
            </w:hyperlink>
          </w:p>
          <w:p w:rsidR="0059597A" w:rsidRPr="00882F01" w:rsidRDefault="000E57A9" w:rsidP="00742B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53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Списание средств по вкладам, по которым установлен Неснижаемый остаток</w:t>
              </w:r>
            </w:hyperlink>
            <w:r w:rsidR="00742B7A" w:rsidRPr="00882F01">
              <w:rPr>
                <w:color w:val="0070C0"/>
                <w:spacing w:val="-1"/>
                <w:sz w:val="18"/>
                <w:szCs w:val="18"/>
                <w:u w:val="single"/>
              </w:rPr>
              <w:t xml:space="preserve"> </w:t>
            </w:r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55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Порядок пополнения Вклада после списания</w:t>
              </w:r>
            </w:hyperlink>
            <w:r w:rsidR="0059597A" w:rsidRPr="00882F01">
              <w:rPr>
                <w:color w:val="0070C0"/>
                <w:spacing w:val="-1"/>
                <w:sz w:val="18"/>
                <w:szCs w:val="18"/>
                <w:u w:val="single"/>
              </w:rPr>
              <w:t xml:space="preserve"> средств</w:t>
            </w:r>
          </w:p>
          <w:p w:rsidR="0059597A" w:rsidRPr="00882F01" w:rsidRDefault="0059597A" w:rsidP="00742B7A">
            <w:pPr>
              <w:pStyle w:val="a4"/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/>
              <w:rPr>
                <w:color w:val="0070C0"/>
                <w:spacing w:val="-1"/>
                <w:sz w:val="18"/>
                <w:szCs w:val="18"/>
                <w:u w:val="single"/>
              </w:rPr>
            </w:pPr>
          </w:p>
        </w:tc>
      </w:tr>
      <w:tr w:rsidR="0059597A" w:rsidRPr="0059597A" w:rsidTr="00772397">
        <w:tc>
          <w:tcPr>
            <w:tcW w:w="3403" w:type="dxa"/>
          </w:tcPr>
          <w:p w:rsidR="0059597A" w:rsidRPr="0059597A" w:rsidRDefault="0059597A" w:rsidP="0059597A">
            <w:pPr>
              <w:tabs>
                <w:tab w:val="left" w:pos="142"/>
                <w:tab w:val="left" w:pos="250"/>
              </w:tabs>
              <w:jc w:val="both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VII.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Расторжение Договора 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  <w:r w:rsidRPr="0059597A">
              <w:rPr>
                <w:rFonts w:ascii="Times New Roman" w:hAnsi="Times New Roman" w:cs="Times New Roman"/>
                <w:bCs/>
                <w:spacing w:val="29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возврат</w:t>
            </w:r>
            <w:r w:rsidRPr="0059597A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Вклада</w:t>
            </w:r>
          </w:p>
        </w:tc>
        <w:tc>
          <w:tcPr>
            <w:tcW w:w="6373" w:type="dxa"/>
          </w:tcPr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57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Кто имеет вправо расторгнуть Договор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58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Дата возврата Вклада</w:t>
              </w:r>
            </w:hyperlink>
          </w:p>
          <w:p w:rsidR="0059597A" w:rsidRPr="00882F01" w:rsidRDefault="000E57A9" w:rsidP="0059597A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59" w:history="1">
              <w:r w:rsidR="0059597A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Деньги поступили после расторжения Договора</w:t>
              </w:r>
            </w:hyperlink>
          </w:p>
          <w:p w:rsidR="0059597A" w:rsidRPr="00882F01" w:rsidRDefault="0059597A" w:rsidP="002264D2">
            <w:p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/>
              <w:rPr>
                <w:color w:val="0070C0"/>
                <w:spacing w:val="-1"/>
                <w:sz w:val="18"/>
                <w:szCs w:val="18"/>
                <w:u w:val="single"/>
              </w:rPr>
            </w:pPr>
          </w:p>
        </w:tc>
      </w:tr>
      <w:tr w:rsidR="002264D2" w:rsidRPr="0059597A" w:rsidTr="00772397">
        <w:tc>
          <w:tcPr>
            <w:tcW w:w="3403" w:type="dxa"/>
          </w:tcPr>
          <w:p w:rsidR="002264D2" w:rsidRPr="0059597A" w:rsidRDefault="002264D2" w:rsidP="002264D2">
            <w:pPr>
              <w:tabs>
                <w:tab w:val="left" w:pos="142"/>
                <w:tab w:val="left" w:pos="250"/>
              </w:tabs>
              <w:jc w:val="both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lastRenderedPageBreak/>
              <w:t>VII</w:t>
            </w:r>
            <w:r>
              <w:rPr>
                <w:rFonts w:ascii="Times New Roman" w:hAnsi="Times New Roman" w:cs="Times New Roman"/>
                <w:bCs/>
                <w:spacing w:val="-1"/>
                <w:sz w:val="18"/>
                <w:szCs w:val="18"/>
                <w:lang w:val="en-US"/>
              </w:rPr>
              <w:t>I</w:t>
            </w:r>
            <w:r w:rsidRPr="0059597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.</w:t>
            </w:r>
            <w:r w:rsidRPr="005959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264D2">
              <w:rPr>
                <w:rFonts w:ascii="Times New Roman" w:hAnsi="Times New Roman" w:cs="Times New Roman"/>
                <w:bCs/>
                <w:sz w:val="18"/>
                <w:szCs w:val="18"/>
              </w:rPr>
              <w:t>Заключительные положения</w:t>
            </w:r>
          </w:p>
        </w:tc>
        <w:tc>
          <w:tcPr>
            <w:tcW w:w="6373" w:type="dxa"/>
          </w:tcPr>
          <w:p w:rsidR="002264D2" w:rsidRPr="00882F01" w:rsidRDefault="000E57A9" w:rsidP="002264D2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60" w:history="1">
              <w:r w:rsidR="002264D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Завещание вклада</w:t>
              </w:r>
            </w:hyperlink>
          </w:p>
          <w:p w:rsidR="002264D2" w:rsidRPr="00882F01" w:rsidRDefault="000E57A9" w:rsidP="002264D2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61" w:history="1">
              <w:r w:rsidR="002264D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Налогообложение дохода по Вкладу</w:t>
              </w:r>
            </w:hyperlink>
          </w:p>
          <w:p w:rsidR="002264D2" w:rsidRPr="00882F01" w:rsidRDefault="000E57A9" w:rsidP="002264D2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62" w:history="1">
              <w:r w:rsidR="002264D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Выписки, справки по Вкладу</w:t>
              </w:r>
            </w:hyperlink>
          </w:p>
          <w:p w:rsidR="002264D2" w:rsidRPr="00882F01" w:rsidRDefault="000E57A9" w:rsidP="002264D2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63" w:history="1">
              <w:r w:rsidR="002264D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Информационные сообщения по Вкладу</w:t>
              </w:r>
            </w:hyperlink>
          </w:p>
          <w:p w:rsidR="002264D2" w:rsidRPr="00882F01" w:rsidRDefault="000E57A9" w:rsidP="002264D2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64" w:history="1">
              <w:r w:rsidR="002264D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Переуступка прав по Договору</w:t>
              </w:r>
            </w:hyperlink>
          </w:p>
          <w:p w:rsidR="002264D2" w:rsidRPr="00882F01" w:rsidRDefault="000E57A9" w:rsidP="002264D2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65" w:history="1">
              <w:r w:rsidR="002264D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Изменение/ установление новых Общих условий</w:t>
              </w:r>
            </w:hyperlink>
          </w:p>
          <w:p w:rsidR="002264D2" w:rsidRPr="00882F01" w:rsidRDefault="000E57A9" w:rsidP="002264D2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66" w:history="1">
              <w:r w:rsidR="002264D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Изменение реквизитов Вкладчика</w:t>
              </w:r>
            </w:hyperlink>
          </w:p>
          <w:p w:rsidR="002264D2" w:rsidRPr="00882F01" w:rsidRDefault="000E57A9" w:rsidP="002264D2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67" w:history="1">
              <w:r w:rsidR="002264D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Права Банка в отношении иностранных налогоплательщиков</w:t>
              </w:r>
            </w:hyperlink>
          </w:p>
          <w:p w:rsidR="002264D2" w:rsidRPr="00882F01" w:rsidRDefault="000E57A9" w:rsidP="002264D2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68" w:history="1">
              <w:r w:rsidR="002264D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Банковская тайна</w:t>
              </w:r>
            </w:hyperlink>
          </w:p>
          <w:p w:rsidR="002264D2" w:rsidRPr="00882F01" w:rsidRDefault="000E57A9" w:rsidP="002264D2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kinsoku w:val="0"/>
              <w:overflowPunct w:val="0"/>
              <w:spacing w:before="5" w:line="200" w:lineRule="exact"/>
              <w:ind w:left="176" w:right="402" w:firstLine="0"/>
              <w:rPr>
                <w:color w:val="0070C0"/>
                <w:spacing w:val="-1"/>
                <w:sz w:val="18"/>
                <w:szCs w:val="18"/>
                <w:u w:val="single"/>
              </w:rPr>
            </w:pPr>
            <w:hyperlink w:anchor="bookmark68" w:history="1">
              <w:r w:rsidR="002264D2" w:rsidRPr="00882F01">
                <w:rPr>
                  <w:color w:val="0070C0"/>
                  <w:spacing w:val="-1"/>
                  <w:sz w:val="18"/>
                  <w:szCs w:val="18"/>
                  <w:u w:val="single"/>
                </w:rPr>
                <w:t>Противодействие коррупции</w:t>
              </w:r>
            </w:hyperlink>
          </w:p>
        </w:tc>
      </w:tr>
    </w:tbl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Default="0059597A" w:rsidP="009900E9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9900E9" w:rsidRPr="0059597A" w:rsidRDefault="009900E9" w:rsidP="009900E9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E57A9" w:rsidRDefault="000E57A9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E57A9" w:rsidRDefault="000E57A9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E57A9" w:rsidRDefault="000E57A9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E57A9" w:rsidRDefault="000E57A9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2F01" w:rsidRPr="0059597A" w:rsidRDefault="00882F01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59597A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9597A" w:rsidRPr="00882F01" w:rsidRDefault="0059597A" w:rsidP="0059597A">
      <w:pPr>
        <w:pStyle w:val="1"/>
        <w:kinsoku w:val="0"/>
        <w:overflowPunct w:val="0"/>
        <w:spacing w:before="76" w:line="207" w:lineRule="exact"/>
        <w:ind w:right="429"/>
        <w:jc w:val="center"/>
        <w:rPr>
          <w:b w:val="0"/>
          <w:bCs w:val="0"/>
        </w:rPr>
      </w:pPr>
      <w:bookmarkStart w:id="1" w:name="_Общие_условия_размещения"/>
      <w:bookmarkEnd w:id="1"/>
      <w:r w:rsidRPr="00882F01">
        <w:rPr>
          <w:b w:val="0"/>
          <w:spacing w:val="-1"/>
        </w:rPr>
        <w:t>Общие условия</w:t>
      </w:r>
      <w:r w:rsidRPr="00882F01">
        <w:rPr>
          <w:b w:val="0"/>
        </w:rPr>
        <w:t xml:space="preserve"> </w:t>
      </w:r>
      <w:r w:rsidRPr="00882F01">
        <w:rPr>
          <w:b w:val="0"/>
          <w:spacing w:val="-1"/>
        </w:rPr>
        <w:t>размещения</w:t>
      </w:r>
      <w:r w:rsidRPr="00882F01">
        <w:rPr>
          <w:b w:val="0"/>
        </w:rPr>
        <w:t xml:space="preserve"> </w:t>
      </w:r>
      <w:r w:rsidRPr="00882F01">
        <w:rPr>
          <w:b w:val="0"/>
          <w:spacing w:val="-1"/>
        </w:rPr>
        <w:t>вкладов</w:t>
      </w:r>
      <w:r w:rsidRPr="00882F01">
        <w:rPr>
          <w:b w:val="0"/>
          <w:spacing w:val="1"/>
        </w:rPr>
        <w:t xml:space="preserve"> </w:t>
      </w:r>
      <w:r w:rsidRPr="00882F01">
        <w:rPr>
          <w:b w:val="0"/>
        </w:rPr>
        <w:t>в</w:t>
      </w:r>
      <w:r w:rsidRPr="00882F01">
        <w:rPr>
          <w:b w:val="0"/>
          <w:spacing w:val="1"/>
        </w:rPr>
        <w:t xml:space="preserve"> ОО</w:t>
      </w:r>
      <w:r w:rsidRPr="00882F01">
        <w:rPr>
          <w:b w:val="0"/>
          <w:spacing w:val="-1"/>
        </w:rPr>
        <w:t xml:space="preserve">О </w:t>
      </w:r>
      <w:r w:rsidR="00AC34B8" w:rsidRPr="00882F01">
        <w:rPr>
          <w:b w:val="0"/>
          <w:spacing w:val="-1"/>
        </w:rPr>
        <w:t>КБ «ГТ банк»</w:t>
      </w:r>
    </w:p>
    <w:p w:rsidR="0059597A" w:rsidRPr="00882F01" w:rsidRDefault="0059597A" w:rsidP="0059597A">
      <w:pPr>
        <w:pStyle w:val="a5"/>
        <w:kinsoku w:val="0"/>
        <w:overflowPunct w:val="0"/>
        <w:spacing w:line="207" w:lineRule="exact"/>
        <w:ind w:left="0" w:right="428" w:firstLine="0"/>
        <w:jc w:val="center"/>
        <w:rPr>
          <w:spacing w:val="-1"/>
        </w:rPr>
      </w:pPr>
      <w:r w:rsidRPr="00882F01">
        <w:rPr>
          <w:spacing w:val="-1"/>
        </w:rPr>
        <w:t>(действуют</w:t>
      </w:r>
      <w:r w:rsidRPr="00882F01">
        <w:t xml:space="preserve"> с </w:t>
      </w:r>
      <w:r w:rsidR="00E511D8">
        <w:t>01.</w:t>
      </w:r>
      <w:r w:rsidR="00E511D8" w:rsidRPr="00E511D8">
        <w:t>10</w:t>
      </w:r>
      <w:r w:rsidR="00AC34B8" w:rsidRPr="00882F01">
        <w:t>.2024</w:t>
      </w:r>
      <w:r w:rsidRPr="00882F01">
        <w:rPr>
          <w:spacing w:val="-1"/>
        </w:rPr>
        <w:t xml:space="preserve"> </w:t>
      </w:r>
      <w:r w:rsidRPr="00882F01">
        <w:t xml:space="preserve">до </w:t>
      </w:r>
      <w:r w:rsidRPr="00882F01">
        <w:rPr>
          <w:spacing w:val="-1"/>
        </w:rPr>
        <w:t xml:space="preserve">ввода </w:t>
      </w:r>
      <w:r w:rsidRPr="00882F01">
        <w:t>в</w:t>
      </w:r>
      <w:r w:rsidRPr="00882F01">
        <w:rPr>
          <w:spacing w:val="-1"/>
        </w:rPr>
        <w:t xml:space="preserve"> действие </w:t>
      </w:r>
      <w:r w:rsidRPr="00882F01">
        <w:t xml:space="preserve">новой </w:t>
      </w:r>
      <w:r w:rsidRPr="00882F01">
        <w:rPr>
          <w:spacing w:val="-1"/>
        </w:rPr>
        <w:t>редакции)</w:t>
      </w:r>
    </w:p>
    <w:p w:rsidR="0059597A" w:rsidRPr="00882F01" w:rsidRDefault="0059597A" w:rsidP="0059597A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2"/>
        <w:gridCol w:w="6493"/>
      </w:tblGrid>
      <w:tr w:rsidR="0059597A" w:rsidRPr="00882F01" w:rsidTr="0059597A">
        <w:tc>
          <w:tcPr>
            <w:tcW w:w="9345" w:type="dxa"/>
            <w:gridSpan w:val="2"/>
          </w:tcPr>
          <w:p w:rsidR="0059597A" w:rsidRPr="00882F01" w:rsidRDefault="0059597A" w:rsidP="005959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01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I.</w:t>
            </w:r>
            <w:r w:rsidRPr="00882F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Основные положения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</w:pPr>
            <w:r w:rsidRPr="00882F01">
              <w:rPr>
                <w:bCs/>
                <w:spacing w:val="-1"/>
                <w:sz w:val="18"/>
                <w:szCs w:val="18"/>
              </w:rPr>
              <w:t>Вклад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Вклад</w:t>
            </w:r>
            <w:r w:rsidRPr="00882F01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82F01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денежные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средства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Pr="00882F01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валюте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Российской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Федерации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или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иностранной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валюте,</w:t>
            </w:r>
            <w:r w:rsidRPr="00882F01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размещаемые</w:t>
            </w:r>
            <w:r w:rsidRPr="00882F01">
              <w:rPr>
                <w:rFonts w:ascii="Times New Roman" w:hAnsi="Times New Roman" w:cs="Times New Roman"/>
                <w:spacing w:val="93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физическим</w:t>
            </w:r>
            <w:r w:rsidRPr="00882F01">
              <w:rPr>
                <w:rFonts w:ascii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лицом</w:t>
            </w:r>
            <w:r w:rsidRPr="00882F01">
              <w:rPr>
                <w:rFonts w:ascii="Times New Roman" w:hAnsi="Times New Roman" w:cs="Times New Roman"/>
                <w:spacing w:val="19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882F01">
              <w:rPr>
                <w:rFonts w:ascii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целях</w:t>
            </w:r>
            <w:r w:rsidRPr="00882F01">
              <w:rPr>
                <w:rFonts w:ascii="Times New Roman" w:hAnsi="Times New Roman" w:cs="Times New Roman"/>
                <w:spacing w:val="18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хранения</w:t>
            </w:r>
            <w:r w:rsidRPr="00882F01">
              <w:rPr>
                <w:rFonts w:ascii="Times New Roman" w:hAnsi="Times New Roman" w:cs="Times New Roman"/>
                <w:spacing w:val="18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882F01">
              <w:rPr>
                <w:rFonts w:ascii="Times New Roman" w:hAnsi="Times New Roman" w:cs="Times New Roman"/>
                <w:spacing w:val="17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получения</w:t>
            </w:r>
            <w:r w:rsidRPr="00882F01">
              <w:rPr>
                <w:rFonts w:ascii="Times New Roman" w:hAnsi="Times New Roman" w:cs="Times New Roman"/>
                <w:spacing w:val="18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дохода</w:t>
            </w:r>
            <w:r w:rsidRPr="00882F01">
              <w:rPr>
                <w:rFonts w:ascii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882F01">
              <w:rPr>
                <w:rFonts w:ascii="Times New Roman" w:hAnsi="Times New Roman" w:cs="Times New Roman"/>
                <w:spacing w:val="19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условиях,</w:t>
            </w:r>
            <w:r w:rsidRPr="00882F01">
              <w:rPr>
                <w:rFonts w:ascii="Times New Roman" w:hAnsi="Times New Roman" w:cs="Times New Roman"/>
                <w:spacing w:val="24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предусмотренных</w:t>
            </w:r>
            <w:r w:rsidRPr="00882F01">
              <w:rPr>
                <w:rFonts w:ascii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>Договором</w:t>
            </w:r>
            <w:r w:rsidRPr="00882F01">
              <w:rPr>
                <w:rFonts w:ascii="Times New Roman" w:hAnsi="Times New Roman" w:cs="Times New Roman"/>
                <w:spacing w:val="75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банковского</w:t>
            </w:r>
            <w:r w:rsidRPr="00882F01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вклада,</w:t>
            </w:r>
            <w:r w:rsidRPr="00882F01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внесение</w:t>
            </w:r>
            <w:r w:rsidRPr="00882F01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>которых</w:t>
            </w:r>
            <w:r w:rsidRPr="00882F01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подтверждается</w:t>
            </w:r>
            <w:r w:rsidRPr="00882F01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приходным</w:t>
            </w:r>
            <w:r w:rsidRPr="00882F01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кассовым</w:t>
            </w:r>
            <w:r w:rsidRPr="00882F01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>ордером,</w:t>
            </w:r>
            <w:r w:rsidRPr="00882F01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банковским</w:t>
            </w:r>
            <w:r w:rsidRPr="00882F01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>ордером,</w:t>
            </w:r>
            <w:r w:rsidRPr="00882F01">
              <w:rPr>
                <w:rFonts w:ascii="Times New Roman" w:hAnsi="Times New Roman" w:cs="Times New Roman"/>
                <w:spacing w:val="81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lastRenderedPageBreak/>
              <w:t xml:space="preserve">поручением 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перевод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или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платежным поручением.</w:t>
            </w:r>
            <w:r w:rsidR="00A47929"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="008337E0"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Возврат вклада, выплату процентов по Вкладу, а также пролонгацию Договора на новый срок Банк осуществляет строго в срок, указанный в Договоре, в т.ч. в праздничные и выходные дни.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lastRenderedPageBreak/>
              <w:t>Где можно ознакомиться с перечнем вкладов и их условиями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Перечень открываемых вкладов, условия (параметры) вкладов, виды иностранных валют, в которых совершаются операции по вкладам, перечень подразделений Банка, уполномоченных совершать операции с наличной иностранной валютой и перечень иностранных валют для проведения операций размещаются на официальном сайте Банка, также с указанной информацией можно ознакомиться в подразделениях Банка.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Где можно заключить Договор банковского вклада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Заключить Договор банковского вклада можно в подразделениях Банка и при наличии технической возможности в </w:t>
            </w:r>
            <w:r w:rsidR="001A1B79"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интернет сервисе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«ГТБ Онлайн» (через сайт Банка или мобильное приложение </w:t>
            </w:r>
            <w:r w:rsidR="001A1B79"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интернет сервиса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«ГТБ Онлайн»).</w:t>
            </w:r>
          </w:p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Открытие вкладов с внесением наличной иностранной валюты осуществляется в подразделениях, определенных Банком.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Документы, необходимые для заключения Договора банковского вклада и проведения операций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Заключение Договора банковского вклада и операции по Счету вклада выполняются в соответствии с законодательством Российской Федерации по предъявлении Вкладчиком, Представителем </w:t>
            </w:r>
            <w:r w:rsidR="00AC34B8"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паспорта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или иного документа, удостоверяющего личность.</w:t>
            </w:r>
            <w:r w:rsidR="003B28D8"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Договоры банковского вклада на третьих лиц Банком не заключаются.</w:t>
            </w:r>
          </w:p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При совершении операции по Счету вклада в интересах других лиц (Выгодоприобретателей) Вкладчик/Представитель обязан представить в Банк информацию и документы, свидетельствующие о наличии указанных лиц, а также все необходимые сведения для их идентификации.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Страхование вкладов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Денежные средства, внесенные Вкладчиком на Счет вклада, включая причисленные (капитализированные) проценты, застрахованы в порядке, размерах и на условиях, установленных законодательством Российской Федерации.</w:t>
            </w:r>
          </w:p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Тарифы за услуги по совершению операций по Вкладу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Тарифы Банка (Тарифы) – установленный Банком размер вознаграждения, взимаемого с Вкладчика за услуги по совершению операций по Счету вклада.</w:t>
            </w:r>
          </w:p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При заключении Договора банковского вклада Тарифы Банка передаются Вкладчику по его требованию.</w:t>
            </w:r>
          </w:p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 Договорам вкладов, принимаемых на определенный срок, в течение срока, установленного в Договоре о вкладе, а также очередного срока Вклада в случае Продления Договора, применяются Тарифы Банка, действующие в Банке на Дату заключения/Дату продления Договора.</w:t>
            </w:r>
          </w:p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Банк вправе:</w:t>
            </w:r>
          </w:p>
          <w:p w:rsidR="0059597A" w:rsidRPr="00882F01" w:rsidRDefault="0059597A" w:rsidP="00222B4B">
            <w:pPr>
              <w:pStyle w:val="a4"/>
              <w:numPr>
                <w:ilvl w:val="0"/>
                <w:numId w:val="31"/>
              </w:numPr>
              <w:tabs>
                <w:tab w:val="left" w:pos="142"/>
              </w:tabs>
              <w:jc w:val="both"/>
              <w:outlineLvl w:val="0"/>
              <w:rPr>
                <w:spacing w:val="-1"/>
                <w:sz w:val="18"/>
                <w:szCs w:val="18"/>
              </w:rPr>
            </w:pPr>
            <w:r w:rsidRPr="00882F01">
              <w:rPr>
                <w:spacing w:val="-1"/>
                <w:sz w:val="18"/>
                <w:szCs w:val="18"/>
              </w:rPr>
              <w:t>по вкладу «До востребования» в одностороннем порядке изменять действующие Тарифы Банка, взимаемые за совершение операций по Счету вклада, и/или устанавливать новые Тарифы Банка;</w:t>
            </w:r>
          </w:p>
          <w:p w:rsidR="0059597A" w:rsidRPr="00882F01" w:rsidRDefault="0059597A" w:rsidP="00222B4B">
            <w:pPr>
              <w:pStyle w:val="a4"/>
              <w:numPr>
                <w:ilvl w:val="0"/>
                <w:numId w:val="31"/>
              </w:numPr>
              <w:tabs>
                <w:tab w:val="left" w:pos="142"/>
              </w:tabs>
              <w:jc w:val="both"/>
              <w:outlineLvl w:val="0"/>
              <w:rPr>
                <w:spacing w:val="-1"/>
                <w:sz w:val="18"/>
                <w:szCs w:val="18"/>
              </w:rPr>
            </w:pPr>
            <w:r w:rsidRPr="00882F01">
              <w:rPr>
                <w:spacing w:val="-1"/>
                <w:sz w:val="18"/>
                <w:szCs w:val="18"/>
              </w:rPr>
              <w:t>изменять действующие Тарифы Банка и/или устанавливать новые Тарифы Банка.</w:t>
            </w:r>
          </w:p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При изменении действующих Тарифов Банка и/или установлении новых Тарифов Банк обязуется известить об этом Вкладчика на официальном сайте Банк</w:t>
            </w:r>
            <w:r w:rsidR="0075156B"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а и в подразделениях Банка за 15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="0075156B"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календарных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дней до изменени</w:t>
            </w:r>
            <w:r w:rsidR="002F5870"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я и/или введения новых Тарифов </w:t>
            </w: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или при личной явке Вкладчика в подразделение Банка.</w:t>
            </w:r>
          </w:p>
          <w:p w:rsidR="0059597A" w:rsidRPr="00882F01" w:rsidRDefault="0059597A" w:rsidP="00222B4B">
            <w:pPr>
              <w:tabs>
                <w:tab w:val="left" w:pos="142"/>
              </w:tabs>
              <w:jc w:val="both"/>
              <w:outlineLvl w:val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Вкладчик обязуется оплачивать комиссии за операции, совершаемые по Счету вклада, в соответствии с Тарифами Банка.</w:t>
            </w:r>
          </w:p>
        </w:tc>
      </w:tr>
      <w:tr w:rsidR="0059597A" w:rsidRPr="00882F01" w:rsidTr="0059597A">
        <w:tc>
          <w:tcPr>
            <w:tcW w:w="9345" w:type="dxa"/>
            <w:gridSpan w:val="2"/>
          </w:tcPr>
          <w:p w:rsidR="0059597A" w:rsidRPr="00882F01" w:rsidRDefault="0059597A" w:rsidP="005959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II. Порядок заключения Договора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Договор банковского вклада (Договор)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Договор банковского вклада (Договор) – договор, заключенный между Банком и Вкладчиком, согласно которому клиент вносит денежные средства во Вклад в Банке на условиях, предусмотренных Договором.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Договор состоит из Договора о вкладе</w:t>
            </w:r>
            <w:r w:rsidR="009900E9">
              <w:rPr>
                <w:bCs/>
                <w:spacing w:val="-1"/>
                <w:sz w:val="18"/>
                <w:szCs w:val="18"/>
              </w:rPr>
              <w:t xml:space="preserve"> (Приложение 1)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и Общих условий размещения вкладов в ООО </w:t>
            </w:r>
            <w:r w:rsidR="00AC34B8" w:rsidRPr="00882F01">
              <w:rPr>
                <w:bCs/>
                <w:spacing w:val="-1"/>
                <w:sz w:val="18"/>
                <w:szCs w:val="18"/>
              </w:rPr>
              <w:t>КБ «ГТ банк»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(далее – Общие условия).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Договор о вкладе содержит условия (параметры) Вклада, согласованные между Банком и Вкладчиком или Представителем, в том числе такие как сумма и срок вклада, процентная ставка, порядок </w:t>
            </w:r>
            <w:r w:rsidR="0099246A" w:rsidRPr="00882F01">
              <w:rPr>
                <w:bCs/>
                <w:spacing w:val="-1"/>
                <w:sz w:val="18"/>
                <w:szCs w:val="18"/>
              </w:rPr>
              <w:t xml:space="preserve">выплаты </w:t>
            </w:r>
            <w:r w:rsidRPr="00882F01">
              <w:rPr>
                <w:bCs/>
                <w:spacing w:val="-1"/>
                <w:sz w:val="18"/>
                <w:szCs w:val="18"/>
              </w:rPr>
              <w:t>процентов, Продления Договора и другие.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 Общих условиях изложены условия Договора, которые установлены Банком в целях многократного применения. Общие условия содержат термины, которые применяются в Договоре, в том числе в Договоре о вкладе. В зависимости от контекста Договора термины и наименования, указанные по тексту Договора в единственном числе могут применяться и во множественном числе.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Сумма вклада, срок, процентные ставки, особенности оформления и обслуживания устанавливаются в Договоре о вкладе на условиях (параметрах), действующих в Банке для соответствующего вида Вклада.</w:t>
            </w:r>
            <w:r w:rsidR="00D22FE6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</w:p>
          <w:p w:rsidR="00D22FE6" w:rsidRPr="00882F01" w:rsidRDefault="00D22FE6" w:rsidP="00222B4B">
            <w:pPr>
              <w:tabs>
                <w:tab w:val="left" w:pos="567"/>
              </w:tabs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>Вклады со сроками, исчисляемыми в месяцах/кварталах/годах, начинаются и заканчиваются в один и тот же порядковый день месяца (вклады</w:t>
            </w:r>
            <w:r w:rsidR="009B6F39" w:rsidRPr="00882F0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открытые 5 числа</w:t>
            </w:r>
            <w:r w:rsidR="009B6F39" w:rsidRPr="00882F0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заканчиваются 5 числа и так далее) за исключением вкладов, открываемых в последние дни месяца (29,30,31 число), которым может не быть соответствующих порядковых дней в месяце, на который приходится дата окончания вклада. В этом случае датой окончания вклада принимается последняя дата месяца, на который приходится срок окончания вклада. Например, вклад на 1 месяц, открытый 31 января, будет заканчиваться 28 (или 29) февраля. Вклад на 1 месяц, открытый 31 мая, будет заканчиваться 30 июня и так далее. </w:t>
            </w:r>
          </w:p>
          <w:p w:rsidR="00D22FE6" w:rsidRPr="00882F01" w:rsidRDefault="00D22FE6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Стороны по Договору: Банк и Вкладчик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– Коммерческий банк «Газтрансбанк» (Общество с ограниченной ответственностью).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Вкладчик – физическое лицо, заключившее с Банком Договор банковского вклада, на имя которого Банком открывается Счет вклада.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Выгодоприобретатель – лицо, к выгоде которого действует Вкладчик, 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 Заключение Договора Представителем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Представитель – физическое лицо, представляющее интересы Вкладчика в силу полномочий, основанных на доверенности, указаний закона либо акте уполномоченного на то государственного органа или органа местного самоуправления.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Открытие вкладов в </w:t>
            </w:r>
            <w:r w:rsidR="001A1B79" w:rsidRPr="00882F01">
              <w:rPr>
                <w:spacing w:val="-1"/>
                <w:sz w:val="18"/>
                <w:szCs w:val="18"/>
              </w:rPr>
              <w:t xml:space="preserve">интернет сервисе </w:t>
            </w:r>
            <w:r w:rsidRPr="00882F01">
              <w:rPr>
                <w:bCs/>
                <w:spacing w:val="-1"/>
                <w:sz w:val="18"/>
                <w:szCs w:val="18"/>
              </w:rPr>
              <w:t>«ГТБ Онлайн» Представителем в пользу Вкладчика не осуществляется.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 случае открытия Счета вклада Представителем в пользу Вкладчика и указании в разделе</w:t>
            </w:r>
            <w:r w:rsidR="003B28D8" w:rsidRPr="00882F01">
              <w:rPr>
                <w:bCs/>
                <w:spacing w:val="-1"/>
                <w:sz w:val="18"/>
                <w:szCs w:val="18"/>
              </w:rPr>
              <w:t xml:space="preserve"> «Вкладчик» недостоверных реквизитов, Банк вправе отказать Вкладчику в совершении операций по Счету вклада.</w:t>
            </w:r>
          </w:p>
          <w:p w:rsidR="0059597A" w:rsidRPr="00882F01" w:rsidRDefault="0059597A" w:rsidP="00222B4B">
            <w:pPr>
              <w:tabs>
                <w:tab w:val="left" w:pos="313"/>
              </w:tabs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Номер Договора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Номер заключенного Договора и вид вклада указываются в Договоре о вкладе.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Счет вклада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Для учета денежных средств, внесенных во Вклад, Банк открывает Счет вклада.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Счет вклада - банковский счет физического лица в валюте Российской Федерации или иностранной валюте, открытый Банком Вкладчику на основании Договора для учета денежных средств, размещаемых Вкладчиком в Банке в целях получения дохода.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Информация о номере Счета вклада доступна Вкладчику:</w:t>
            </w:r>
          </w:p>
          <w:p w:rsidR="0059597A" w:rsidRPr="00882F01" w:rsidRDefault="0059597A" w:rsidP="00222B4B">
            <w:pPr>
              <w:pStyle w:val="a4"/>
              <w:numPr>
                <w:ilvl w:val="0"/>
                <w:numId w:val="33"/>
              </w:numPr>
              <w:tabs>
                <w:tab w:val="left" w:pos="313"/>
              </w:tabs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в личном кабинете Вкладчика </w:t>
            </w:r>
            <w:r w:rsidR="001A1B79" w:rsidRPr="00882F01">
              <w:rPr>
                <w:spacing w:val="-1"/>
                <w:sz w:val="18"/>
                <w:szCs w:val="18"/>
              </w:rPr>
              <w:t xml:space="preserve">в интернет сервисе </w:t>
            </w:r>
            <w:r w:rsidRPr="00882F01">
              <w:rPr>
                <w:bCs/>
                <w:spacing w:val="-1"/>
                <w:sz w:val="18"/>
                <w:szCs w:val="18"/>
              </w:rPr>
              <w:t>«ГТБ Онлайн»;</w:t>
            </w:r>
          </w:p>
          <w:p w:rsidR="0059597A" w:rsidRPr="00882F01" w:rsidRDefault="0059597A" w:rsidP="00222B4B">
            <w:pPr>
              <w:pStyle w:val="a4"/>
              <w:numPr>
                <w:ilvl w:val="0"/>
                <w:numId w:val="33"/>
              </w:numPr>
              <w:tabs>
                <w:tab w:val="left" w:pos="313"/>
              </w:tabs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 Договоре о вкладе;</w:t>
            </w:r>
          </w:p>
          <w:p w:rsidR="0059597A" w:rsidRPr="00882F01" w:rsidRDefault="0059597A" w:rsidP="00222B4B">
            <w:pPr>
              <w:pStyle w:val="a4"/>
              <w:numPr>
                <w:ilvl w:val="0"/>
                <w:numId w:val="33"/>
              </w:numPr>
              <w:tabs>
                <w:tab w:val="left" w:pos="313"/>
              </w:tabs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 чеке, кассовом ордере, банковском ордере, поручении на перевод или платежном поручении, сформированном по установленной Банком форме при открытии Счета вклада или при проведении операции по Счету вклада;</w:t>
            </w:r>
          </w:p>
          <w:p w:rsidR="0059597A" w:rsidRPr="00882F01" w:rsidRDefault="005663E6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В случае </w:t>
            </w:r>
            <w:r w:rsidR="00A873F9" w:rsidRPr="00882F01">
              <w:rPr>
                <w:bCs/>
                <w:spacing w:val="-1"/>
                <w:sz w:val="18"/>
                <w:szCs w:val="18"/>
              </w:rPr>
              <w:t>Продления/П</w:t>
            </w:r>
            <w:r w:rsidRPr="00882F01">
              <w:rPr>
                <w:bCs/>
                <w:spacing w:val="-1"/>
                <w:sz w:val="18"/>
                <w:szCs w:val="18"/>
              </w:rPr>
              <w:t>ролонгации</w:t>
            </w:r>
            <w:r w:rsidR="00611022" w:rsidRPr="00882F01">
              <w:rPr>
                <w:bCs/>
                <w:spacing w:val="-1"/>
                <w:sz w:val="18"/>
                <w:szCs w:val="18"/>
              </w:rPr>
              <w:t xml:space="preserve"> вклада на новый срок Счет вклада может измениться.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Первоначальный взнос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Первоначальный взнос - это первая сумма, поступившая на Счет вклада в Дату заключения договора в размере не менее Минимальной суммы вклада.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Сумма вклада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Сумма вклада – сумма, находящаяся на Счете вклада, без учета суммы причисленных процентов.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Минимальная сумма вклада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Минимальная сумма, на которую может быть открыт Вклад.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Остаток вклада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Остаток вклада – Сумма вклада, включая суммы причисленных процентов.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Неснижаемый остаток по Вкладу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Договором вклада может быть предусмотрено установление Неснижаемого остатка.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Неснижаемый остаток – сумма денежных средств, которую Вкладчик обязуется иметь на Счете вклада. </w:t>
            </w:r>
            <w:r w:rsidR="000A6797" w:rsidRPr="00882F01">
              <w:rPr>
                <w:bCs/>
                <w:spacing w:val="-1"/>
                <w:sz w:val="18"/>
                <w:szCs w:val="18"/>
              </w:rPr>
              <w:t>Изменение Неснижаемого остатка в сторону уменьшения не допускается, за исключением случаев</w:t>
            </w:r>
            <w:r w:rsidRPr="00882F01">
              <w:rPr>
                <w:bCs/>
                <w:spacing w:val="-1"/>
                <w:sz w:val="18"/>
                <w:szCs w:val="18"/>
              </w:rPr>
              <w:t>,</w:t>
            </w:r>
            <w:r w:rsidR="000A6797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указанных в п.5</w:t>
            </w:r>
            <w:r w:rsidR="008337E0" w:rsidRPr="00882F01">
              <w:rPr>
                <w:bCs/>
                <w:spacing w:val="-1"/>
                <w:sz w:val="18"/>
                <w:szCs w:val="18"/>
              </w:rPr>
              <w:t>2</w:t>
            </w:r>
            <w:r w:rsidR="0091753F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и п.5</w:t>
            </w:r>
            <w:r w:rsidR="008337E0" w:rsidRPr="00882F01">
              <w:rPr>
                <w:bCs/>
                <w:spacing w:val="-1"/>
                <w:sz w:val="18"/>
                <w:szCs w:val="18"/>
              </w:rPr>
              <w:t>3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Общих условий.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Дата вступления Договора в силу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Договор вступает в силу с даты подписания и внесения денежных средств на Счет вклада.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Дата внесения вклада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Дата внесения Первоначального взноса на Счет вклада.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Дата заключения Договора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Дата подписания Договора Вкладчиком и Банком.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Выдача клиенту Договора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При заключении Договора о вкладе один экземпляр </w:t>
            </w:r>
            <w:r w:rsidR="00611022" w:rsidRPr="00882F01">
              <w:rPr>
                <w:bCs/>
                <w:spacing w:val="-1"/>
                <w:sz w:val="18"/>
                <w:szCs w:val="18"/>
              </w:rPr>
              <w:t xml:space="preserve">Договора </w:t>
            </w:r>
            <w:r w:rsidR="006941CA" w:rsidRPr="00882F01">
              <w:rPr>
                <w:bCs/>
                <w:spacing w:val="-1"/>
                <w:sz w:val="18"/>
                <w:szCs w:val="18"/>
              </w:rPr>
              <w:t xml:space="preserve">на бумажном носителе выдается Вкладчику/ Представителю. Один экземпляр 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Общих условий передается Вкладчику по его требованию. При наличии технической возможности Договор о вкладе, подписанный электронной подписью клиента, размещается Банком 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>в лично</w:t>
            </w:r>
            <w:r w:rsidR="006941CA" w:rsidRPr="00882F01">
              <w:rPr>
                <w:bCs/>
                <w:spacing w:val="-1"/>
                <w:sz w:val="18"/>
                <w:szCs w:val="18"/>
              </w:rPr>
              <w:t>м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 xml:space="preserve"> кабине</w:t>
            </w:r>
            <w:r w:rsidR="006941CA" w:rsidRPr="00882F01">
              <w:rPr>
                <w:bCs/>
                <w:spacing w:val="-1"/>
                <w:sz w:val="18"/>
                <w:szCs w:val="18"/>
              </w:rPr>
              <w:t>те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Вкладчика в «ГТБ Онлайн».</w:t>
            </w:r>
          </w:p>
        </w:tc>
      </w:tr>
      <w:tr w:rsidR="008337E0" w:rsidRPr="00882F01" w:rsidTr="00772397">
        <w:tc>
          <w:tcPr>
            <w:tcW w:w="2852" w:type="dxa"/>
          </w:tcPr>
          <w:p w:rsidR="008337E0" w:rsidRPr="00882F01" w:rsidRDefault="008337E0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Возврат Вклада</w:t>
            </w:r>
          </w:p>
        </w:tc>
        <w:tc>
          <w:tcPr>
            <w:tcW w:w="6493" w:type="dxa"/>
          </w:tcPr>
          <w:p w:rsidR="008337E0" w:rsidRPr="00882F01" w:rsidRDefault="008337E0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Выдача Вкладчику Суммы Вклада вместе с причитающимися в соответствии с условиями Договора процентами наличными в подразделениях Банка или перевод Суммы Вклада вместе с причитающимися в соответствии с условиями Договора процентами на текущий/ карточный счет Вкладчика, открытый в Банке. </w:t>
            </w:r>
          </w:p>
        </w:tc>
      </w:tr>
      <w:tr w:rsidR="00F352C6" w:rsidRPr="00882F01" w:rsidTr="003838E1">
        <w:tc>
          <w:tcPr>
            <w:tcW w:w="9345" w:type="dxa"/>
            <w:gridSpan w:val="2"/>
          </w:tcPr>
          <w:p w:rsidR="00F352C6" w:rsidRPr="00882F01" w:rsidRDefault="00F352C6" w:rsidP="00F352C6">
            <w:pPr>
              <w:pStyle w:val="a4"/>
              <w:tabs>
                <w:tab w:val="left" w:pos="313"/>
              </w:tabs>
              <w:ind w:left="29"/>
              <w:jc w:val="center"/>
              <w:rPr>
                <w:b/>
                <w:bCs/>
                <w:spacing w:val="-1"/>
                <w:sz w:val="18"/>
                <w:szCs w:val="18"/>
              </w:rPr>
            </w:pPr>
            <w:r w:rsidRPr="00882F01">
              <w:rPr>
                <w:b/>
                <w:bCs/>
                <w:spacing w:val="-1"/>
                <w:sz w:val="18"/>
                <w:szCs w:val="18"/>
              </w:rPr>
              <w:t>III. Процентная ставка и порядок выплаты процентов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Процентная ставка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При заключении Договора процентная ставка устанавливается в Договоре о вкладе. При Продлении Договора срочного вклада:</w:t>
            </w:r>
          </w:p>
          <w:p w:rsidR="0059597A" w:rsidRPr="00882F01" w:rsidRDefault="0059597A" w:rsidP="00222B4B">
            <w:pPr>
              <w:pStyle w:val="a4"/>
              <w:numPr>
                <w:ilvl w:val="0"/>
                <w:numId w:val="34"/>
              </w:numPr>
              <w:tabs>
                <w:tab w:val="left" w:pos="313"/>
              </w:tabs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 вкладам, по которым установлен Неснижаемый остаток, процентная ставка устанавливается исходя из суммы Неснижаемого остатка, установленного по Вкладу на Дату продления Договора, если иное не установлено Договором;</w:t>
            </w:r>
          </w:p>
          <w:p w:rsidR="0059597A" w:rsidRPr="00882F01" w:rsidRDefault="0059597A" w:rsidP="00222B4B">
            <w:pPr>
              <w:pStyle w:val="a4"/>
              <w:numPr>
                <w:ilvl w:val="0"/>
                <w:numId w:val="34"/>
              </w:numPr>
              <w:tabs>
                <w:tab w:val="left" w:pos="313"/>
              </w:tabs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 вкладам, по которым Неснижаемый остаток не установлен, процентная ставка устанавливается исходя из Суммы вклада на Дату продления Договора, если иное не установлено Договором.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59597A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Порядок начисления </w:t>
            </w:r>
            <w:r w:rsidR="0036490F" w:rsidRPr="00882F01">
              <w:rPr>
                <w:bCs/>
                <w:spacing w:val="-1"/>
                <w:sz w:val="18"/>
                <w:szCs w:val="18"/>
              </w:rPr>
              <w:t>и выплаты</w:t>
            </w:r>
            <w:r w:rsidR="00A47929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процентов по Вкладу</w:t>
            </w:r>
          </w:p>
        </w:tc>
        <w:tc>
          <w:tcPr>
            <w:tcW w:w="6493" w:type="dxa"/>
          </w:tcPr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обязуется начислять по Вкладу доход в виде процентов в размере, установленном в Договоре.</w:t>
            </w:r>
            <w:r w:rsidR="0012252C" w:rsidRPr="00882F01">
              <w:rPr>
                <w:bCs/>
                <w:spacing w:val="-1"/>
                <w:sz w:val="18"/>
                <w:szCs w:val="18"/>
              </w:rPr>
              <w:t xml:space="preserve"> При исчислении суммы процентов количество дней в году соответствует календарному.</w:t>
            </w:r>
          </w:p>
          <w:p w:rsidR="0059597A" w:rsidRPr="00882F01" w:rsidRDefault="0059597A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Проценты по Вкладу начисляются со дня, следующего за днем поступления денежных средств на Счет вклада</w:t>
            </w:r>
            <w:r w:rsidR="00A873F9" w:rsidRPr="00882F01">
              <w:rPr>
                <w:bCs/>
                <w:spacing w:val="-1"/>
                <w:sz w:val="18"/>
                <w:szCs w:val="18"/>
              </w:rPr>
              <w:t>,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до дня выдачи Остатка вклада Вкладчику, либо списания со Счета вклада по иным основаниям включительно, исходя из процентной ставки, установленной при заключении</w:t>
            </w:r>
            <w:r w:rsidR="00A873F9" w:rsidRPr="00882F01">
              <w:rPr>
                <w:bCs/>
                <w:spacing w:val="-1"/>
                <w:sz w:val="18"/>
                <w:szCs w:val="18"/>
              </w:rPr>
              <w:t>/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="00A873F9" w:rsidRPr="00882F01">
              <w:rPr>
                <w:bCs/>
                <w:spacing w:val="-1"/>
                <w:sz w:val="18"/>
                <w:szCs w:val="18"/>
              </w:rPr>
              <w:t xml:space="preserve">продлении </w:t>
            </w:r>
            <w:r w:rsidRPr="00882F01">
              <w:rPr>
                <w:bCs/>
                <w:spacing w:val="-1"/>
                <w:sz w:val="18"/>
                <w:szCs w:val="18"/>
              </w:rPr>
              <w:t>Договора.</w:t>
            </w:r>
          </w:p>
          <w:p w:rsidR="00D22FE6" w:rsidRPr="00882F01" w:rsidRDefault="00A47929" w:rsidP="00222B4B">
            <w:pPr>
              <w:tabs>
                <w:tab w:val="left" w:pos="567"/>
              </w:tabs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Выплата процентов может производится Банком ежемесячно/ежеквартально/ ежегодно/ в конце срока (исходя из условий каждого вида вклада).</w:t>
            </w:r>
            <w:r w:rsidR="00D22FE6" w:rsidRPr="00882F01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 </w:t>
            </w:r>
            <w:r w:rsidR="00D22FE6"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Если </w:t>
            </w:r>
            <w:r w:rsidR="009B6F39" w:rsidRPr="00882F01">
              <w:rPr>
                <w:rFonts w:ascii="Times New Roman" w:hAnsi="Times New Roman" w:cs="Times New Roman"/>
                <w:sz w:val="18"/>
                <w:szCs w:val="18"/>
              </w:rPr>
              <w:t>Договором</w:t>
            </w:r>
            <w:r w:rsidR="00D22FE6"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предусмотрена ежемесячная выплата процентов по вкладу, то </w:t>
            </w:r>
            <w:r w:rsidR="009B6F39" w:rsidRPr="00882F01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днем выплаты процентов может быть установлен последний календарный день месяца или порядковый </w:t>
            </w:r>
            <w:r w:rsidR="00D22FE6" w:rsidRPr="00882F01">
              <w:rPr>
                <w:rFonts w:ascii="Times New Roman" w:hAnsi="Times New Roman" w:cs="Times New Roman"/>
                <w:sz w:val="18"/>
                <w:szCs w:val="18"/>
              </w:rPr>
              <w:t>день месяца, в котором вклад был открыт с учетом</w:t>
            </w:r>
            <w:r w:rsidR="009B6F39"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особенностей, изложенных в </w:t>
            </w:r>
            <w:r w:rsidR="00D22FE6"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="009B6F39" w:rsidRPr="00882F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22FE6" w:rsidRPr="00882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B6F39" w:rsidRPr="00882F01">
              <w:rPr>
                <w:rFonts w:ascii="Times New Roman" w:hAnsi="Times New Roman" w:cs="Times New Roman"/>
                <w:sz w:val="18"/>
                <w:szCs w:val="18"/>
              </w:rPr>
              <w:t>Общих условий</w:t>
            </w:r>
            <w:r w:rsidR="00D22FE6" w:rsidRPr="00882F0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47929" w:rsidRPr="00882F01" w:rsidRDefault="00A47929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Порядок выплаты процентов </w:t>
            </w:r>
            <w:r w:rsidR="00D22FE6" w:rsidRPr="00882F01">
              <w:rPr>
                <w:bCs/>
                <w:spacing w:val="-1"/>
                <w:sz w:val="18"/>
                <w:szCs w:val="18"/>
              </w:rPr>
              <w:t>устанавливается Договором при заключении/ продлении.</w:t>
            </w:r>
          </w:p>
        </w:tc>
      </w:tr>
      <w:tr w:rsidR="0059597A" w:rsidRPr="00882F01" w:rsidTr="00772397">
        <w:tc>
          <w:tcPr>
            <w:tcW w:w="2852" w:type="dxa"/>
          </w:tcPr>
          <w:p w:rsidR="0059597A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Изменение процентной ставки по Вкладу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Установленная при заключении Договора/при его продлении процентная ставка не подлежит изменению в течение первоначального/продленного срока Договора, если иное не установлено Договором о вкладе.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Если Договором, условиями которого установлен Неснижаемый остаток, предусмотрена возможность увеличения процентной ставки в течение первоначального/продленного срока Договора, то её увеличение производится при условии установления Вкладчиком нового, более высокого Неснижаемого остатка. Новая процентная ставка применяется со дня, следующего за днем заключения Вкладчиком Дополнительного соглашения к Договору об установлении нового Неснижаемого остатка.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Дополнительное соглашение заключается при наличии на Счете вклада Суммы вклада в размере, не ниже новой величины Неснижаемого остатка. При этом для нового Неснижаемого остатка применяется процентная ставка, действующая на Дату заключения/Дату продления Договора для данной величины Неснижаемого остатка.</w:t>
            </w:r>
          </w:p>
          <w:p w:rsidR="0059597A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Если Договором предусмотрена возможность увеличения процентной ставки в течение первоначального/продленного срока Договора за счет пополнения Вклада, то при соответствующем достижении Суммы вклада новой суммовой градации производится увеличение процентной ставки до ставки новой суммовой градации, установленной на Дату заключения/Дату продления Договора, если иное не установлено Договором. Новая процентная ставка применяется со дня, следующего за днем достижения Суммы вклада новой суммовой градации. Перерасчет процентов, начисленных ранее в соответствии с меньшей суммовой градацией, не производится.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 вкладу «До востребования» Банк вправе в одностороннем порядке изменять процентную ставку по Вкладу, установленную в Договоре о вкладе. Новая процентная ставка вступает в силу с даты, объявленной Банком. Банк обязуется известить Вкладчика об изменении процентной ставки на официальном сайте Банка и в подразделениях Банка за 1 месяц до изменения.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Причисление процентов к Остатку вклада (капитализация)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Капитализация – причисление процентов к Сумме вклада, хранящейся на Счете вклада.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Проценты</w:t>
            </w:r>
            <w:r w:rsidR="0012252C" w:rsidRPr="00882F01">
              <w:rPr>
                <w:bCs/>
                <w:spacing w:val="-1"/>
                <w:sz w:val="18"/>
                <w:szCs w:val="18"/>
              </w:rPr>
              <w:t>,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начисленные в соответствии с п. 2</w:t>
            </w:r>
            <w:r w:rsidR="004F1707" w:rsidRPr="00882F01">
              <w:rPr>
                <w:bCs/>
                <w:spacing w:val="-1"/>
                <w:sz w:val="18"/>
                <w:szCs w:val="18"/>
              </w:rPr>
              <w:t>3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Общих условий</w:t>
            </w:r>
            <w:r w:rsidR="009B6F39" w:rsidRPr="00882F01">
              <w:rPr>
                <w:bCs/>
                <w:spacing w:val="-1"/>
                <w:sz w:val="18"/>
                <w:szCs w:val="18"/>
              </w:rPr>
              <w:t>,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причисляются ко Вкладу в сроки, установленные Договором о вкладе.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Причисленные (капитализированные) ко Вкладу проценты увеличивают Остаток вклада, на который в следующем расчетном периоде (период определяется в Договоре о вкладе) производится начисление процентов, если иное не установлено Договором.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Перечисление процентов на другой счет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Перечисление денежных средств со Счета вклада, в т.ч. в сумме причисленных процентов, осуществляется исключительно на основании поручения Вкладчика о перечислении процентов, выплачиваемых в соответствии с Договором 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Перечень счетов, на которые можно перечислять проценты, определяется Банком в зависимости от технической возможности.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Перечисление производится с учетом следующего:</w:t>
            </w:r>
          </w:p>
          <w:p w:rsidR="00772397" w:rsidRPr="00882F01" w:rsidRDefault="00772397" w:rsidP="00222B4B">
            <w:pPr>
              <w:pStyle w:val="a4"/>
              <w:numPr>
                <w:ilvl w:val="0"/>
                <w:numId w:val="35"/>
              </w:numPr>
              <w:tabs>
                <w:tab w:val="left" w:pos="313"/>
              </w:tabs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 вкладам в российских рублях возможно перечисление процентов на другой счет, открытый на имя Вкладчика или при наличии технической возможности на имя третьего лица по распоряжению Вкладчика;</w:t>
            </w:r>
          </w:p>
          <w:p w:rsidR="00772397" w:rsidRPr="00882F01" w:rsidRDefault="00772397" w:rsidP="00222B4B">
            <w:pPr>
              <w:pStyle w:val="a4"/>
              <w:numPr>
                <w:ilvl w:val="0"/>
                <w:numId w:val="35"/>
              </w:numPr>
              <w:tabs>
                <w:tab w:val="left" w:pos="313"/>
              </w:tabs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 вкладам в иностранной валюте возможно перечисление процентов на другой счет, открытый в Банке на имя Вкладчика по его распоряжению.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 случае перечисления процентов на другой счет проценты не увеличивают Остаток вклада.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 случае закрытия счета, на который в соответствии с Договором перечисляются начисленные проценты, проценты остаются на Счете вклада, увеличивая Остаток вклада в следующем расчетном периоде.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Выплата процентов на текущий счет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Договором может быть предусмотрена выплата процентов на текущий/карточный счет</w:t>
            </w:r>
            <w:r w:rsidR="00236E56" w:rsidRPr="00882F01">
              <w:rPr>
                <w:bCs/>
                <w:spacing w:val="-1"/>
                <w:sz w:val="18"/>
                <w:szCs w:val="18"/>
              </w:rPr>
              <w:t>. Выплата производится в сроки, установленные Договором о вкладе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Получение процентов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Получение процентов– любая расходная операция по Счету вклада за счет суммы причисленных процентов.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Если   Договором   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>предусмотрена возможность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 xml:space="preserve">получения </w:t>
            </w:r>
            <w:r w:rsidRPr="00882F01">
              <w:rPr>
                <w:bCs/>
                <w:spacing w:val="-1"/>
                <w:sz w:val="18"/>
                <w:szCs w:val="18"/>
              </w:rPr>
              <w:t>процентов,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то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Вкладчик   может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получать причисленные ко Вкладу проценты в любое время, в полной сумме или частично.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При проведении Вкладчиком по Счету вклада расходной операции в размере, превышающем сумму причисленных ко Вкладу процентов (за исключением вкладов, условиями которых предусмотрены расходные операции), Договор прекращает свое действие, и Счет вклада закрывается. Доход за время хранения Вклада выплачивается в порядке, определенном в Договоре о вкладе.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Проценты при досрочном востребовании Вклада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При досрочном востребовании Суммы вклада до дня окончания срока Вклада, проценты за фактический срок хранения Вклада начисляются на Сумму вклада исходя из процентной ставки, установленной в Договоре о вкладе. Проценты на Сумму вклада начисляются единовременно со дня, следующего за днем заключения Договора/ Продления Договора, до дня ее возврата Вкладчику включительно, и выплачиваются в день востребования Суммы вклада.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Если в течение неполного срока хранения Вклада по Вкладу была произведена выплата процентов Вкладчику, то разница между 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>выплаченной суммой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процентов и суммой процентов, подлежащей выплате в связи с досрочным востребованием Суммы вклада, возмещается из сумм, причитающихся Вкладчику.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Особенности расчета процентной ставки по вкладам, по которым Договором установлена Максимальная сумма вклада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Если согласно Договору о вкладе по Вкладу предусмотрена Максимальная сумма вклада, то при увеличении Суммы вклада за счет пополнения Вклада, за исключением причисленных процентов, сверх Максимальной суммы вклада на разницу между Суммой вклада и Максимальной суммой вклада устанавливается пониженная процентная ставка, указанная в 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>Договоре.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Пониженная ставка применяется со дня, следующего за днем возникновения превышения Максимальной суммы вклада. 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При Продлении Договора значение Максимальной суммы вклада определяется исходя из Суммы вклада на конец дня Даты продления Договора без учета суммы причисленных процентов, если иное не установлено Договором о вкладе.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TableParagraph"/>
              <w:kinsoku w:val="0"/>
              <w:overflowPunct w:val="0"/>
              <w:spacing w:before="2"/>
              <w:ind w:left="103" w:right="485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/>
                <w:bCs/>
                <w:spacing w:val="-1"/>
                <w:sz w:val="18"/>
                <w:szCs w:val="18"/>
              </w:rPr>
            </w:pPr>
            <w:r w:rsidRPr="00882F01">
              <w:rPr>
                <w:b/>
                <w:bCs/>
                <w:spacing w:val="-1"/>
                <w:sz w:val="18"/>
                <w:szCs w:val="18"/>
              </w:rPr>
              <w:t>IV. Порядок совершения операций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Где можно совершать операции по Вкладу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Вкладчик может совершать операции по Счету вклада в подразделении Банка или при наличии технической возможности в</w:t>
            </w:r>
            <w:r w:rsidR="001A1B79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="001A1B79" w:rsidRPr="00882F01">
              <w:rPr>
                <w:spacing w:val="-1"/>
                <w:sz w:val="18"/>
                <w:szCs w:val="18"/>
              </w:rPr>
              <w:t>интернет сервисе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«ГТБ Онлайн» (через сайт Банка или мобильное приложение</w:t>
            </w:r>
            <w:r w:rsidR="001A1B79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="001A1B79" w:rsidRPr="00882F01">
              <w:rPr>
                <w:spacing w:val="-1"/>
                <w:sz w:val="18"/>
                <w:szCs w:val="18"/>
              </w:rPr>
              <w:t>в интернет сервисе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«ГТБ Онлайн»).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Вкладчик может совершать операции по Счету вклада в подразделениях Банка, отличных от места открытия Счета вклада.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Пополнение Вклада/ зачисление денежных средств во Вклад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Пополнять Вклад можно если это предусмотрено Договором о вкладе. Также Договором о вкладе определяются размеры и сроки пополнения Вклада. При пополнении Вклада Сумма вклада увеличивается с даты зачисления на Счет вклада денежных средств, если иное не установлено Договором.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обязуется зачислять поступившие на Счет вклада денежные средства не позднее дня, следующего за днем поступления в Банк соответствующего платежного документа.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Выдача денежных средств со Вклада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Совершать расходные операции по Счету вклада можно, если это предусмотрено Договором о вкладе. Сумма денежных средств на Счете вклада после совершения любой расходной операции должна быть не менее Минимальной суммы вклада, указанной в Договоре о вкладе, за исключением вкладов, по которым установлен Неснижаемый остаток.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Выдача денежных средств со Вклада с Неснижаемым остатком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Сумма денежных средств на Счете вклада после совершения любой расходной операции должна быть не менее суммы Неснижаемого остатка, указанного в Договоре о вкладе. При проведении расходной операции, в результате которой Сумма вклада станет ниже установленного в Договоре о вкладе размера Неснижаемого остатка, Договор прекращает свое действие, и Счет вклада закрывается. Доход за время хранения Вклада выплачивается в порядке, определенном в Договоре о вкладе.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При совершении расходных операций в первую очередь выплачиваются причисленные к Счету вклада проценты, а при их недостаточности для совершения расходной операции выплачиваются денежные средства из Суммы вклада.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Выдача денежных средств по доверенности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Вкладчик имеет право распоряжаться Вкладом лично и через Представителя.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 случае выдачи денежных средств Представителю на основании доверенности, оформленной Вкладчиком вне Банка, Банк осуществляет выплату после проведения проверки правильности оформления доверенности в целях подтверждения полномочий Представителя на получение денежных средств. Проверка проводится в срок, не превышающий 3 (трех) рабочих дней. Срок проверки доверенности, оформленной за пределами РФ, может быть увеличен до 7 (семи) рабочих дней.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Перечисление денежных средств со Вклада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Перечисление (списание) денежных средств со Счета вклада осуществляется исключительно на основании поручения Вкладчика, за исключением случаев, установленных законодательством Российской Федерации. Расчетные документы, необходимые для проведения указанной операции, составляются и подписываются Банком.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обязуется по распоряжению Вкладчика перечислять со Счета вклада денежные средства не позднее рабочего дня, следующего за днем его поступления в Банк, если расходные операции предусмотрены Договором и иные сроки не предусмотрены законодательством Российской Федерации (за исключением случаев, предусмотренных п. 45 Общих условий).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имеет право в соответствии с поручением Вкладчика, указанным в Договоре о вкладе:</w:t>
            </w:r>
          </w:p>
          <w:p w:rsidR="00772397" w:rsidRPr="00882F01" w:rsidRDefault="00772397" w:rsidP="00222B4B">
            <w:pPr>
              <w:pStyle w:val="a4"/>
              <w:numPr>
                <w:ilvl w:val="0"/>
                <w:numId w:val="36"/>
              </w:numPr>
              <w:tabs>
                <w:tab w:val="left" w:pos="313"/>
              </w:tabs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перечислять со Счета вклада надлежащему получателю средств суммы, ошибочно зачисленные Банком;</w:t>
            </w:r>
          </w:p>
          <w:p w:rsidR="00772397" w:rsidRPr="00882F01" w:rsidRDefault="00772397" w:rsidP="00222B4B">
            <w:pPr>
              <w:pStyle w:val="a4"/>
              <w:numPr>
                <w:ilvl w:val="0"/>
                <w:numId w:val="36"/>
              </w:numPr>
              <w:tabs>
                <w:tab w:val="left" w:pos="313"/>
              </w:tabs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возвращать со Счетов вкладов, на которые поступают суммы пенсий, пособий и других социальных выплат, пенсионному органу/органу социальной защиты населения, их осуществляющему, указанные выплаты, излишне перечисленные на Счет вклада после наступления обстоятельств, повлекших прекращение их выплаты.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Конверсионные операции по Вкладу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При проведении по вкладам конверсионных операций (операций покупки и продажи иностранной валюты за валюту Российской Федерации, а также покупки-продажи одного вида иностранной валюты за иностранную валюту другого вида) конверсия производится по курсу Банка, действующему на момент совершения операции.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Особенности совершения операций по вкладам в наличной иностранной валюте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Приходные/расходные операции по вкладам наличными денежными средствами совершаются в иностранной валюте, перечень которой определен Банком для проведения операций с наличной иностранной валютой, в подразделениях, определенных Банком.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 вкладам в иностранной валюте при получении суммы в размере менее целой единицы либо менее минимального достоинства банкноты иностранной валюты, в т.ч. находящегося на момент выплаты в кассе Банка, Банк вправе выплатить эту сумму в валюте Российской Федерации по курсу Банка России.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Открытие Счета вклада в </w:t>
            </w:r>
            <w:r w:rsidR="001A1B79" w:rsidRPr="00882F01">
              <w:rPr>
                <w:spacing w:val="-1"/>
                <w:sz w:val="18"/>
                <w:szCs w:val="18"/>
              </w:rPr>
              <w:t xml:space="preserve">интернет сервисе </w:t>
            </w:r>
            <w:r w:rsidRPr="00882F01">
              <w:rPr>
                <w:bCs/>
                <w:spacing w:val="-1"/>
                <w:sz w:val="18"/>
                <w:szCs w:val="18"/>
              </w:rPr>
              <w:t>«ГТБ Онлайн»</w:t>
            </w:r>
          </w:p>
        </w:tc>
        <w:tc>
          <w:tcPr>
            <w:tcW w:w="6493" w:type="dxa"/>
          </w:tcPr>
          <w:p w:rsidR="00C44DA8" w:rsidRPr="00882F01" w:rsidRDefault="00772397" w:rsidP="00222B4B">
            <w:pPr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82F01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Открытие Счета вклада </w:t>
            </w:r>
            <w:r w:rsidR="00C516B4" w:rsidRPr="00882F01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в</w:t>
            </w:r>
            <w:r w:rsidR="001A1B79"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интернет сервис</w:t>
            </w:r>
            <w:r w:rsidRPr="00882F01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 «ГТБ Онлайн» осуществляется путем безналичного перевода денежных средств со счета Вкладчика, открытого в Банке, на основании распоряжения Вкладчика на открытие Счета вклада, оформленного  </w:t>
            </w:r>
            <w:r w:rsidR="001A1B79" w:rsidRPr="00882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в интернет сервис </w:t>
            </w:r>
            <w:r w:rsidRPr="00882F01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«ГТБ Онлайн» с применением средств идентификации и аутентификации Вкладчика, определенных </w:t>
            </w:r>
            <w:r w:rsidR="00C44DA8" w:rsidRPr="00882F01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 </w:t>
            </w:r>
            <w:r w:rsidR="00C44DA8" w:rsidRPr="00882F01">
              <w:rPr>
                <w:rFonts w:ascii="Times New Roman" w:hAnsi="Times New Roman" w:cs="Times New Roman"/>
                <w:sz w:val="18"/>
                <w:szCs w:val="18"/>
              </w:rPr>
              <w:t>Договором комплексного банковского обслуживания физических лиц – Держателей платежных карт в ООО КБ «ГТ банк» и Правилами дистанционного банковского обслуживания клиентов – физических лиц в системе «ГТБ Онлайн».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На основании полученного от Вкладчика распоряжения на открытие Вклада, в котором указывается вид Вклада, Сумма вклада, валюта Вклада, срок Вклада, процентная ставка по Вкладу и иные условия размещения Вклада, формируется Договор о вкладе по форме, установленной Банком, в котором указываются: подразделение Банка, в котором открывается Счет вклада</w:t>
            </w:r>
            <w:r w:rsidR="0091753F" w:rsidRPr="00882F01">
              <w:rPr>
                <w:bCs/>
                <w:spacing w:val="-1"/>
                <w:sz w:val="18"/>
                <w:szCs w:val="18"/>
              </w:rPr>
              <w:t>,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и условия Договора. Вкладчик подтверждает заключение Договора</w:t>
            </w:r>
            <w:r w:rsidR="00C516B4" w:rsidRPr="00882F01">
              <w:rPr>
                <w:bCs/>
                <w:spacing w:val="-1"/>
                <w:sz w:val="18"/>
                <w:szCs w:val="18"/>
              </w:rPr>
              <w:t xml:space="preserve"> в</w:t>
            </w:r>
            <w:r w:rsidR="00C516B4" w:rsidRPr="00882F01">
              <w:rPr>
                <w:spacing w:val="-1"/>
                <w:sz w:val="18"/>
                <w:szCs w:val="18"/>
              </w:rPr>
              <w:t xml:space="preserve"> интернет сервисе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«ГТБ Онлайн» с применением средств аутентификации и идентификации, предусмотренных </w:t>
            </w:r>
            <w:r w:rsidR="00C44DA8" w:rsidRPr="00882F01">
              <w:rPr>
                <w:sz w:val="18"/>
                <w:szCs w:val="18"/>
              </w:rPr>
              <w:t>Договором комплексного банковского обслуживания физических лиц – Держателей платежных карт в ООО КБ «ГТ банк» и Правилами дистанционного банковского обслуживания клиентов – физических лиц в системе «ГТБ Онлайн»</w:t>
            </w:r>
            <w:r w:rsidRPr="00882F01">
              <w:rPr>
                <w:bCs/>
                <w:spacing w:val="-1"/>
                <w:sz w:val="18"/>
                <w:szCs w:val="18"/>
              </w:rPr>
              <w:t>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Распоряжение на открытие Вклада, Договор о вкладе, протокол проведения операций в соответствующей автоматизированной системе Банка, подтверждающий корректную идентификацию и аутентификацию Вкладчика в соответствии с </w:t>
            </w:r>
            <w:r w:rsidR="00C44DA8" w:rsidRPr="00882F01">
              <w:rPr>
                <w:sz w:val="18"/>
                <w:szCs w:val="18"/>
              </w:rPr>
              <w:t>Договором комплексного банковского обслуживания физических лиц – Держателей платежных карт в ООО КБ «ГТ банк» и Правилами дистанционного банковского обслуживания клиентов – физических лиц в системе «ГТБ Онлайн»</w:t>
            </w:r>
            <w:r w:rsidRPr="00882F01">
              <w:rPr>
                <w:bCs/>
                <w:spacing w:val="-1"/>
                <w:sz w:val="18"/>
                <w:szCs w:val="18"/>
              </w:rPr>
              <w:t>, и совершение операции в</w:t>
            </w:r>
            <w:r w:rsidR="00C516B4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="00C516B4" w:rsidRPr="00882F01">
              <w:rPr>
                <w:spacing w:val="-1"/>
                <w:sz w:val="18"/>
                <w:szCs w:val="18"/>
              </w:rPr>
              <w:t xml:space="preserve"> интернет сервисе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«ГТБ Онлайн», являются документами, подтверждающими волеизъявление Вкладчика заключить Договор о вкладе и согласие с их условиями.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направляет Вкладчику</w:t>
            </w:r>
            <w:r w:rsidR="001123AE" w:rsidRPr="00882F01">
              <w:rPr>
                <w:bCs/>
                <w:spacing w:val="-1"/>
                <w:sz w:val="18"/>
                <w:szCs w:val="18"/>
              </w:rPr>
              <w:t xml:space="preserve"> в </w:t>
            </w:r>
            <w:r w:rsidR="001123AE" w:rsidRPr="00882F01">
              <w:rPr>
                <w:spacing w:val="-1"/>
                <w:sz w:val="18"/>
                <w:szCs w:val="18"/>
              </w:rPr>
              <w:t>интернет сервисе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«ГТБ Онлайн» подтверждение открытия Вклада (чек установленной Банком формы/ SMS-сообщение/ Push-уведомление) на согласованных условиях либо информацию об отказе в открытии Счета вклада.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Договор о вкладе, заключение которого подтверждено Вкладчиком </w:t>
            </w:r>
            <w:r w:rsidR="001C74E3" w:rsidRPr="00882F01">
              <w:rPr>
                <w:bCs/>
                <w:spacing w:val="-1"/>
                <w:sz w:val="18"/>
                <w:szCs w:val="18"/>
              </w:rPr>
              <w:t xml:space="preserve">в </w:t>
            </w:r>
            <w:r w:rsidR="001C74E3" w:rsidRPr="00882F01">
              <w:rPr>
                <w:spacing w:val="-1"/>
                <w:sz w:val="18"/>
                <w:szCs w:val="18"/>
              </w:rPr>
              <w:t xml:space="preserve">интернет сервисе </w:t>
            </w:r>
            <w:r w:rsidRPr="00882F01">
              <w:rPr>
                <w:bCs/>
                <w:spacing w:val="-1"/>
                <w:sz w:val="18"/>
                <w:szCs w:val="18"/>
              </w:rPr>
              <w:t>«ГТБ Онлайн», и подтверждение Банка об открытии Счета вклада являются документами, подтверждающими заключение Договора о вкладе. Внесение Вкладчиком и принятие Банком суммы денежных средств, размещаемой во Вклад, подтверждается чеком установленной Банком формы. При этом письменная форма Договора считается соблюденной в соответствии с п. 2 статьи 434 Гражданского кодекса Российской Федерации.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Хранение Договора о вкладе и подтверждений Банка об открытии Вклада осуществляется в электронной форме в базе данных Банка.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Пополнение/ списание денежных средств со Счета вклада в</w:t>
            </w:r>
            <w:r w:rsidR="00F36EDA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="00F36EDA" w:rsidRPr="00882F01">
              <w:rPr>
                <w:spacing w:val="-1"/>
                <w:sz w:val="18"/>
                <w:szCs w:val="18"/>
              </w:rPr>
              <w:t>интернет сервисе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«ГТБ Онлайн»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Пополнение Счета вклада/списание денежных средств со Счета вклада </w:t>
            </w:r>
            <w:r w:rsidR="00653643" w:rsidRPr="00882F01">
              <w:rPr>
                <w:bCs/>
                <w:spacing w:val="-1"/>
                <w:sz w:val="18"/>
                <w:szCs w:val="18"/>
              </w:rPr>
              <w:t xml:space="preserve">в интернет сервисе 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«ГТБ Онлайн» осуществляется на основании распоряжения Вкладчика, оформленного </w:t>
            </w:r>
            <w:r w:rsidR="00653643" w:rsidRPr="00882F01">
              <w:rPr>
                <w:bCs/>
                <w:spacing w:val="-1"/>
                <w:sz w:val="18"/>
                <w:szCs w:val="18"/>
              </w:rPr>
              <w:t>в интернет сервисе Г</w:t>
            </w:r>
            <w:r w:rsidRPr="00882F01">
              <w:rPr>
                <w:bCs/>
                <w:spacing w:val="-1"/>
                <w:sz w:val="18"/>
                <w:szCs w:val="18"/>
              </w:rPr>
              <w:t>ТБ Онлайн» с учетом ограничений, предусмотренных п.4</w:t>
            </w:r>
            <w:r w:rsidR="00C44DA8" w:rsidRPr="00882F01">
              <w:rPr>
                <w:bCs/>
                <w:spacing w:val="-1"/>
                <w:sz w:val="18"/>
                <w:szCs w:val="18"/>
              </w:rPr>
              <w:t>1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Общих условий, с применением средств идентификации и аутентификации Вкладчика, определенных </w:t>
            </w:r>
            <w:r w:rsidR="00C44DA8" w:rsidRPr="00882F01">
              <w:rPr>
                <w:sz w:val="18"/>
                <w:szCs w:val="18"/>
              </w:rPr>
              <w:t xml:space="preserve">Договором комплексного банковского обслуживания физических лиц – Держателей платежных карт в ООО КБ «ГТ банк» и Правилами дистанционного банковского обслуживания клиентов – физических лиц в системе «ГТБ Онлайн». 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Документальным подтверждением факта совершения Вкладчиком операции является протокол проведения операций в соответствующей автоматизированной системе Банка, подтверждающий корректную идентификацию и аутентификацию Вкладчика, и совершение операции </w:t>
            </w:r>
            <w:r w:rsidR="00653643" w:rsidRPr="00882F01">
              <w:rPr>
                <w:bCs/>
                <w:spacing w:val="-1"/>
                <w:sz w:val="18"/>
                <w:szCs w:val="18"/>
              </w:rPr>
              <w:t xml:space="preserve">в интернет сервисе </w:t>
            </w:r>
            <w:r w:rsidRPr="00882F01">
              <w:rPr>
                <w:bCs/>
                <w:spacing w:val="-1"/>
                <w:sz w:val="18"/>
                <w:szCs w:val="18"/>
              </w:rPr>
              <w:t>«ГТБ Онлайн».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Закрытие Счета вклада в «ГТБ Онлайн»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Закрытие Счета вклада через «ГТБ Онлайн» осуществляется на основании заявления Вкладчика о расторжении Договора с закрытием Счета вклада, оформленного через «ГТБ Онлайн» с применением средств идентификации и аутентификации Вкладчика, определенных </w:t>
            </w:r>
            <w:r w:rsidR="00C44DA8" w:rsidRPr="00882F01">
              <w:rPr>
                <w:sz w:val="18"/>
                <w:szCs w:val="18"/>
              </w:rPr>
              <w:t>Договором комплексного банковского обслуживания физических лиц – Держателей платежных карт в ООО КБ «ГТ банк» и Правилами дистанционного банковского обслуживания клиентов – физических лиц в системе «ГТБ Онлайн»</w:t>
            </w:r>
            <w:r w:rsidRPr="00882F01">
              <w:rPr>
                <w:bCs/>
                <w:spacing w:val="-1"/>
                <w:sz w:val="18"/>
                <w:szCs w:val="18"/>
              </w:rPr>
              <w:t>. В заявлении указывается информа</w:t>
            </w:r>
            <w:r w:rsidR="004F1707" w:rsidRPr="00882F01">
              <w:rPr>
                <w:bCs/>
                <w:spacing w:val="-1"/>
                <w:sz w:val="18"/>
                <w:szCs w:val="18"/>
              </w:rPr>
              <w:t>ция о закрываемом Счете вклада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. Заявление на закрытие Счета вклада, протокол проведения операций в соответствующей автоматизированной системе Банка, подтверждающий корректную идентификацию и аутентификацию Вкладчика в соответствии </w:t>
            </w:r>
            <w:r w:rsidR="00C44DA8" w:rsidRPr="00882F01">
              <w:rPr>
                <w:bCs/>
                <w:spacing w:val="-1"/>
                <w:sz w:val="18"/>
                <w:szCs w:val="18"/>
              </w:rPr>
              <w:t xml:space="preserve">с </w:t>
            </w:r>
            <w:r w:rsidR="00C44DA8" w:rsidRPr="00882F01">
              <w:rPr>
                <w:sz w:val="18"/>
                <w:szCs w:val="18"/>
              </w:rPr>
              <w:t>Договором комплексного банковского обслуживания физических лиц – Держателей платежных карт в ООО КБ «ГТ банк» и Правилами дистанционного банковского обслуживания клиентов – физических лиц в системе «ГТБ Онлайн»</w:t>
            </w:r>
            <w:r w:rsidRPr="00882F01">
              <w:rPr>
                <w:bCs/>
                <w:spacing w:val="-1"/>
                <w:sz w:val="18"/>
                <w:szCs w:val="18"/>
              </w:rPr>
              <w:t>, и совершение операции в «ГТБ Онлайн», являются документами, подтверждающими волеизъявление Вкладчика о закрытии Счета вклада.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Операции по Счету вклада в «ГТБ Онлайн» в рамках </w:t>
            </w:r>
            <w:r w:rsidR="00C44DA8" w:rsidRPr="00882F01">
              <w:rPr>
                <w:sz w:val="18"/>
                <w:szCs w:val="18"/>
              </w:rPr>
              <w:t>Договора комплексного банковского обслуживания физических лиц – Держателей платежных карт в ООО КБ «ГТ банк» и Правил дистанционного банковского обслуживания клиентов – физических лиц в системе «ГТБ Онлайн»</w:t>
            </w:r>
          </w:p>
        </w:tc>
        <w:tc>
          <w:tcPr>
            <w:tcW w:w="6493" w:type="dxa"/>
          </w:tcPr>
          <w:p w:rsidR="00B41278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По Вкладу, открытому через «ГТБ Онлайн» в рамках заключенного Вкладчиком </w:t>
            </w:r>
            <w:r w:rsidR="00C44DA8" w:rsidRPr="00882F01">
              <w:rPr>
                <w:sz w:val="18"/>
                <w:szCs w:val="18"/>
              </w:rPr>
              <w:t xml:space="preserve">Договора комплексного банковского обслуживания физических лиц – Держателей платежных карт в ООО КБ «ГТ банк» и Правил дистанционного банковского обслуживания клиентов – физических лиц в системе «ГТБ Онлайн» </w:t>
            </w:r>
            <w:r w:rsidR="00B41278" w:rsidRPr="00882F01">
              <w:rPr>
                <w:bCs/>
                <w:spacing w:val="-1"/>
                <w:sz w:val="18"/>
                <w:szCs w:val="18"/>
              </w:rPr>
              <w:t>можно осуществлять следующие операции:</w:t>
            </w:r>
          </w:p>
          <w:p w:rsidR="00772397" w:rsidRPr="00882F01" w:rsidRDefault="00B41278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- </w:t>
            </w:r>
            <w:r w:rsidR="00772397" w:rsidRPr="00882F01">
              <w:rPr>
                <w:bCs/>
                <w:spacing w:val="-1"/>
                <w:sz w:val="18"/>
                <w:szCs w:val="18"/>
              </w:rPr>
              <w:t>пополнение Счета вклада путем перечисления денежных средств с другого вклада/счета, открытого в Банке на имя Вкладчика;</w:t>
            </w:r>
          </w:p>
          <w:p w:rsidR="00772397" w:rsidRPr="00882F01" w:rsidRDefault="00B41278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- </w:t>
            </w:r>
            <w:r w:rsidR="00772397" w:rsidRPr="00882F01">
              <w:rPr>
                <w:bCs/>
                <w:spacing w:val="-1"/>
                <w:sz w:val="18"/>
                <w:szCs w:val="18"/>
              </w:rPr>
              <w:t>списание денежных средств со Счета вклада на счет/вклад, открытый в Банке на имя Вкладчика;</w:t>
            </w:r>
          </w:p>
          <w:p w:rsidR="00772397" w:rsidRPr="00882F01" w:rsidRDefault="00B41278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- </w:t>
            </w:r>
            <w:r w:rsidR="00772397" w:rsidRPr="00882F01">
              <w:rPr>
                <w:bCs/>
                <w:spacing w:val="-1"/>
                <w:sz w:val="18"/>
                <w:szCs w:val="18"/>
              </w:rPr>
              <w:t xml:space="preserve">закрытие Счета вклада с перечислением денежных средств на </w:t>
            </w:r>
            <w:r w:rsidR="00284D02" w:rsidRPr="00882F01">
              <w:rPr>
                <w:bCs/>
                <w:spacing w:val="-1"/>
                <w:sz w:val="18"/>
                <w:szCs w:val="18"/>
              </w:rPr>
              <w:t xml:space="preserve">текущий/ карточный </w:t>
            </w:r>
            <w:r w:rsidR="00772397" w:rsidRPr="00882F01">
              <w:rPr>
                <w:bCs/>
                <w:spacing w:val="-1"/>
                <w:sz w:val="18"/>
                <w:szCs w:val="18"/>
              </w:rPr>
              <w:t>счет, открытый в Банке на имя Вкладчика.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вправе изменить перечень операций</w:t>
            </w:r>
            <w:r w:rsidR="00C44DA8" w:rsidRPr="00882F01">
              <w:rPr>
                <w:bCs/>
                <w:spacing w:val="-1"/>
                <w:sz w:val="18"/>
                <w:szCs w:val="18"/>
              </w:rPr>
              <w:t xml:space="preserve"> по Вкладу</w:t>
            </w:r>
            <w:r w:rsidRPr="00882F01">
              <w:rPr>
                <w:bCs/>
                <w:spacing w:val="-1"/>
                <w:sz w:val="18"/>
                <w:szCs w:val="18"/>
              </w:rPr>
              <w:t>, доступных в «ГТБ Онлайн».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Открытие вкладов</w:t>
            </w:r>
            <w:r w:rsidR="007652C7" w:rsidRPr="00882F01">
              <w:rPr>
                <w:bCs/>
                <w:spacing w:val="-1"/>
                <w:sz w:val="18"/>
                <w:szCs w:val="18"/>
              </w:rPr>
              <w:t xml:space="preserve"> «</w:t>
            </w:r>
            <w:r w:rsidRPr="00882F01">
              <w:rPr>
                <w:bCs/>
                <w:spacing w:val="-1"/>
                <w:sz w:val="18"/>
                <w:szCs w:val="18"/>
              </w:rPr>
              <w:t>Добрая Энергия»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Вклад открывается при наличии у Клиента карты «Добрая Энергия». 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Процентная ставка по вкладу указывается в Договоре о вкладе. В течение срока действия вклада начисление и выплата процентов производится по ставке, указанной в Договоре. Условием сохранения ставки является перевод</w:t>
            </w:r>
            <w:r w:rsidR="0091753F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Клиентом социальных выплат из </w:t>
            </w:r>
            <w:r w:rsidR="002F5870" w:rsidRPr="00882F01">
              <w:rPr>
                <w:bCs/>
                <w:spacing w:val="-1"/>
                <w:sz w:val="18"/>
                <w:szCs w:val="18"/>
              </w:rPr>
              <w:t>Социального фонда России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на Счет карты «Добрая Энергия», начало поступление таких выплат не должно быть позже двух месяцев со дня открытия вклада «Добрая Энергия». При невыполнении этого условия </w:t>
            </w:r>
            <w:r w:rsidR="00927D66" w:rsidRPr="00882F01">
              <w:rPr>
                <w:bCs/>
                <w:spacing w:val="-1"/>
                <w:sz w:val="18"/>
                <w:szCs w:val="18"/>
              </w:rPr>
              <w:t xml:space="preserve">в </w:t>
            </w:r>
            <w:r w:rsidR="00927D66" w:rsidRPr="00882F01">
              <w:rPr>
                <w:bCs/>
                <w:spacing w:val="-1"/>
                <w:sz w:val="18"/>
                <w:szCs w:val="18"/>
                <w:u w:val="single"/>
              </w:rPr>
              <w:t>конце срока Вклада</w:t>
            </w:r>
            <w:r w:rsidR="00927D66" w:rsidRPr="00882F01">
              <w:rPr>
                <w:bCs/>
                <w:spacing w:val="-1"/>
                <w:sz w:val="18"/>
                <w:szCs w:val="18"/>
              </w:rPr>
              <w:t xml:space="preserve"> проценты пересчитываются за весь срок </w:t>
            </w:r>
            <w:r w:rsidR="00EF33CF" w:rsidRPr="00882F01">
              <w:rPr>
                <w:bCs/>
                <w:spacing w:val="-1"/>
                <w:sz w:val="18"/>
                <w:szCs w:val="18"/>
              </w:rPr>
              <w:t>по ставке, указанн</w:t>
            </w:r>
            <w:r w:rsidRPr="00882F01">
              <w:rPr>
                <w:bCs/>
                <w:spacing w:val="-1"/>
                <w:sz w:val="18"/>
                <w:szCs w:val="18"/>
              </w:rPr>
              <w:t>ой в Договоре при невыполнении условий, и удерживаются из суммы, причитающейся Клиенту.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Операции, связанные с предпринимательской деятельностью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Вкладчик обязуется не совершать по Счету</w:t>
            </w:r>
            <w:r w:rsidR="00771EED" w:rsidRPr="00882F01">
              <w:rPr>
                <w:bCs/>
                <w:spacing w:val="-1"/>
                <w:sz w:val="18"/>
                <w:szCs w:val="18"/>
              </w:rPr>
              <w:t xml:space="preserve"> вклада операции, </w:t>
            </w:r>
            <w:r w:rsidRPr="00882F01">
              <w:rPr>
                <w:bCs/>
                <w:spacing w:val="-1"/>
                <w:sz w:val="18"/>
                <w:szCs w:val="18"/>
              </w:rPr>
              <w:t>связанные с предпринимательской деятельностью.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 Банк вправе приостановить/ прекратить операции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вправе:</w:t>
            </w:r>
          </w:p>
          <w:p w:rsidR="00772397" w:rsidRPr="00882F01" w:rsidRDefault="00927D66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- </w:t>
            </w:r>
            <w:r w:rsidR="00772397" w:rsidRPr="00882F01">
              <w:rPr>
                <w:bCs/>
                <w:spacing w:val="-1"/>
                <w:sz w:val="18"/>
                <w:szCs w:val="18"/>
              </w:rPr>
              <w:t>полностью или частично приостанавливать операции по Счету вклада на срок и в порядке, установленном законодательством Российской Федерации, а также отказать в совершении операции, в том числе в совершении операции на основании распоряжения Вкладчика, при возникновении у Банка подозрения, что операция совершается в целях легализации (отмывания) доходов, полученных преступным путем, или финансирования терроризма, или финансирования распространения оружия массового уничтожения;</w:t>
            </w:r>
          </w:p>
          <w:p w:rsidR="00772397" w:rsidRPr="00882F01" w:rsidRDefault="00927D66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- </w:t>
            </w:r>
            <w:r w:rsidR="00772397" w:rsidRPr="00882F01">
              <w:rPr>
                <w:bCs/>
                <w:spacing w:val="-1"/>
                <w:sz w:val="18"/>
                <w:szCs w:val="18"/>
              </w:rPr>
              <w:t>прекратить совершение операций по Договору, включая операции по зачислению денежных средств на Счет вклада, открытый Вкладчику – иностранному налогоплательщику, при принятии решения об отказе в совершении операций в соответствии с третьим буллитом настоящего пункта, за исключением операций по списанию денежных средств, предусмотренных абзацами вторым - пятым пункта 2 статьи 855 Гражданского кодекса Российской Федерации, переводов денежных средств на банковский счет Вкладчика - иностранного налогоплательщика, открытый в другой кредитной организации, выдачи наличных денежных средств со Вклада Вкладчику - иностранному налогоплательщику;</w:t>
            </w:r>
          </w:p>
          <w:p w:rsidR="00772397" w:rsidRPr="00882F01" w:rsidRDefault="00927D66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- </w:t>
            </w:r>
            <w:r w:rsidR="00772397" w:rsidRPr="00882F01">
              <w:rPr>
                <w:bCs/>
                <w:spacing w:val="-1"/>
                <w:sz w:val="18"/>
                <w:szCs w:val="18"/>
              </w:rPr>
              <w:t>принять решение об отказе в совершении операций (за исключением операций, указанных во втором буллите настоящего пункта), осуществляемых в пользу или по поручению Вкладчика по Договору в случае наличия у Банка обоснованного, документально подтвержденного предположения, что Вкладчик является иностранным налогоплательщиком, и непредставления Вкладчиком в течение пятнадцати рабочих дней со дня направления Банком Вкладчику запроса об отнесении Вкладчика к иностранным налогоплательщикам: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(а) информации, </w:t>
            </w:r>
            <w:r w:rsidR="00EF33CF" w:rsidRPr="00882F01">
              <w:rPr>
                <w:bCs/>
                <w:spacing w:val="-1"/>
                <w:sz w:val="18"/>
                <w:szCs w:val="18"/>
              </w:rPr>
              <w:t xml:space="preserve">позволяющей 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опровергнуть </w:t>
            </w:r>
            <w:r w:rsidR="0091753F" w:rsidRPr="00882F01">
              <w:rPr>
                <w:bCs/>
                <w:spacing w:val="-1"/>
                <w:sz w:val="18"/>
                <w:szCs w:val="18"/>
              </w:rPr>
              <w:t xml:space="preserve">предположение </w:t>
            </w:r>
            <w:r w:rsidRPr="00882F01">
              <w:rPr>
                <w:bCs/>
                <w:spacing w:val="-1"/>
                <w:sz w:val="18"/>
                <w:szCs w:val="18"/>
              </w:rPr>
              <w:t>о том, что он относится к категории иностранных налогоплательщиков;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(б) необходимой информации, идентифицирующей его в качестве иностранного налогоплательщика; (в) согласия Вкладчика (отказа от предоставления согласия) на передачу информации в иностранный налоговый орган, которое является одновременно согласием на передачу такой информации в Центральный банк Российской Федерации, федеральный орган исполнительной власти, уполномоченный на контроль и надзор в области налогов и сборов (далее - согласие на передачу информации в иностранный налоговый орган).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обязуется представить Вкладчику информацию о дате и причинах принятия решения об отказе в выполнении распоряжения о совершении операции, в срок не позднее пяти рабочих дней со дня принятия решения, следующими способами взаимодействия: в подразделении Банка/ SMS-сообщения/ Push- уведомления/ сообщения, направленные по адресу электронной почты.</w:t>
            </w:r>
          </w:p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обязуется уведомить Вкладчика о решении отказать в совершении операций, осуществляемых в пользу или по поручению Вкладчика по Договору, не позднее дня, следующего за днем принятия решения, направив информацию по адресу места проживания/адресу электронной почты/ на номер мобильного телефона, указанных Вкладчиком в Договоре.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222B4B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Ответственность Банка за невыполнение / несвоевременное выполнение операций</w:t>
            </w:r>
          </w:p>
        </w:tc>
        <w:tc>
          <w:tcPr>
            <w:tcW w:w="6493" w:type="dxa"/>
          </w:tcPr>
          <w:p w:rsidR="00772397" w:rsidRPr="00882F01" w:rsidRDefault="00772397" w:rsidP="00222B4B">
            <w:pPr>
              <w:pStyle w:val="a4"/>
              <w:tabs>
                <w:tab w:val="left" w:pos="313"/>
              </w:tabs>
              <w:ind w:left="29"/>
              <w:jc w:val="both"/>
              <w:outlineLvl w:val="0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За несвоевременное зачисление на Счет вклада поступивших Вкладчику денежных средств, не выполнение/ несвоевременное выполнение распоряжений Вкладчика о перечислении денежных средств со Счета вклада, не выполнение/ несвоевременное выполнение указаний Вкладчика о выдаче наличными денежных средств со Счета вклада Банк уплачивает проценты в порядке и в размере, установленном законодательством Российской Федерации.</w:t>
            </w:r>
          </w:p>
        </w:tc>
      </w:tr>
      <w:tr w:rsidR="00772397" w:rsidRPr="00882F01" w:rsidTr="00772397">
        <w:tc>
          <w:tcPr>
            <w:tcW w:w="9345" w:type="dxa"/>
            <w:gridSpan w:val="2"/>
          </w:tcPr>
          <w:p w:rsidR="00772397" w:rsidRPr="00882F01" w:rsidRDefault="00772397" w:rsidP="00772397">
            <w:pPr>
              <w:pStyle w:val="TableParagraph"/>
              <w:kinsoku w:val="0"/>
              <w:overflowPunct w:val="0"/>
              <w:spacing w:line="206" w:lineRule="exact"/>
              <w:ind w:left="105" w:right="105" w:firstLine="170"/>
              <w:jc w:val="center"/>
              <w:rPr>
                <w:sz w:val="18"/>
                <w:szCs w:val="18"/>
              </w:rPr>
            </w:pPr>
            <w:r w:rsidRPr="00882F01">
              <w:rPr>
                <w:b/>
                <w:bCs/>
                <w:spacing w:val="-2"/>
                <w:sz w:val="18"/>
                <w:szCs w:val="18"/>
              </w:rPr>
              <w:t>V.</w:t>
            </w:r>
            <w:r w:rsidRPr="00882F01">
              <w:rPr>
                <w:b/>
                <w:bCs/>
                <w:sz w:val="18"/>
                <w:szCs w:val="18"/>
              </w:rPr>
              <w:t xml:space="preserve"> </w:t>
            </w:r>
            <w:r w:rsidRPr="00882F01">
              <w:rPr>
                <w:b/>
                <w:bCs/>
                <w:spacing w:val="-1"/>
                <w:sz w:val="18"/>
                <w:szCs w:val="18"/>
              </w:rPr>
              <w:t>Продление Договора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Продление/Пролонгация Договора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Продление/Пролонгация Договора - автоматическое продление Договора на тот же срок по истечении предыдущего срока.</w:t>
            </w:r>
          </w:p>
          <w:p w:rsidR="00772397" w:rsidRPr="00882F01" w:rsidRDefault="00772397" w:rsidP="00445BEB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 Договорам вкладов, предусматривающим автоматическую пролонгацию, в случае если Вкладчик не предъявил требование о возврате Суммы вклада вместе с причитающимися процентами в день окончания срока Вклада, Договор считается продленным на тот же срок, под процентную ставку и на условиях данного вида Вклада на Дату продления Договора, за исключением случаев, указанных в п.5</w:t>
            </w:r>
            <w:r w:rsidR="009144DD" w:rsidRPr="00882F01">
              <w:rPr>
                <w:bCs/>
                <w:spacing w:val="-1"/>
                <w:sz w:val="18"/>
                <w:szCs w:val="18"/>
              </w:rPr>
              <w:t>0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Общих условий и с учетом п.</w:t>
            </w:r>
            <w:r w:rsidR="009144DD" w:rsidRPr="00882F01">
              <w:rPr>
                <w:bCs/>
                <w:spacing w:val="-1"/>
                <w:sz w:val="18"/>
                <w:szCs w:val="18"/>
              </w:rPr>
              <w:t>49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Общих условий.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 Дата продления/Пролонгации Договора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Дата продления /Пролонгации Договора на очередной срок – дата окончания предыдущего срока Договора. Течение очередного срока начинается со дня, следующего за Датой продления Договора.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Прекращение Продления/Пролонгации Договора по решению Банка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Если Банком принято решение не осуществлять продление конкретного вида Вклада (в т.ч. в определенной валюте вида Вклада), а Вкладчик в день окончания срока Вклада не предъявил требование о возврате Суммы вклада вместе с причитающимися процентами, Договор считается прекратившим свое действие в связи с окончанием срока Вклада.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 указанном случае Вкладчик дает поручение Банку перечислить Сумму вклада вместе с причитающимися процентами на текущий/карточный счет, а Банк обязуется перечислить в день окончания срока вклада Сумму вклада вместе с причитающимися процентами на текущий/карточный счет, открытый в валюте Вклада на имя Вкладчика.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О прекращении Договора</w:t>
            </w:r>
            <w:r w:rsidR="00445BEB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и/или зачислении Суммы вклада с причитающимися процентами на текущий/карточный счет Банк уведомляет Вкладчика Информационным сообщением.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Поручение о перечислении Суммы вклада вместе с причитающимися процентами в день окончания срока Вклада на текущий/карточный счет» не исполняется, а Договор не прекращает свое действие и срок Вклада продлевается в соответствии с п.</w:t>
            </w:r>
            <w:r w:rsidR="002F5870" w:rsidRPr="00882F01">
              <w:rPr>
                <w:bCs/>
                <w:spacing w:val="-1"/>
                <w:sz w:val="18"/>
                <w:szCs w:val="18"/>
              </w:rPr>
              <w:t>47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Общих условий, если в дату окончания срока Вклада: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26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Банк </w:t>
            </w:r>
            <w:r w:rsidR="007C1F8C" w:rsidRPr="00882F01">
              <w:rPr>
                <w:bCs/>
                <w:spacing w:val="-1"/>
                <w:sz w:val="18"/>
                <w:szCs w:val="18"/>
              </w:rPr>
              <w:t xml:space="preserve">не вправе </w:t>
            </w:r>
            <w:r w:rsidRPr="00882F01">
              <w:rPr>
                <w:bCs/>
                <w:spacing w:val="-1"/>
                <w:sz w:val="18"/>
                <w:szCs w:val="18"/>
              </w:rPr>
              <w:t>испол</w:t>
            </w:r>
            <w:r w:rsidR="007C1F8C" w:rsidRPr="00882F01">
              <w:rPr>
                <w:bCs/>
                <w:spacing w:val="-1"/>
                <w:sz w:val="18"/>
                <w:szCs w:val="18"/>
              </w:rPr>
              <w:t xml:space="preserve">нить одно </w:t>
            </w:r>
            <w:r w:rsidR="0091753F" w:rsidRPr="00882F01">
              <w:rPr>
                <w:bCs/>
                <w:spacing w:val="-1"/>
                <w:sz w:val="18"/>
                <w:szCs w:val="18"/>
              </w:rPr>
              <w:t xml:space="preserve">или 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оба указанных поручения в </w:t>
            </w:r>
            <w:r w:rsidR="0044336E" w:rsidRPr="00882F01">
              <w:rPr>
                <w:bCs/>
                <w:spacing w:val="-1"/>
                <w:sz w:val="18"/>
                <w:szCs w:val="18"/>
              </w:rPr>
              <w:t xml:space="preserve">соответствии </w:t>
            </w:r>
            <w:r w:rsidRPr="00882F01">
              <w:rPr>
                <w:bCs/>
                <w:spacing w:val="-1"/>
                <w:sz w:val="18"/>
                <w:szCs w:val="18"/>
              </w:rPr>
              <w:t>с требованиями законодательства;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26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на денежные средства на Счете вклада наложен арест или имеются иные ограничения, установленные законодательством.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Указанные поручения могут содержаться в Договоре о вкладе.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Процентная ставка при Продлении/Пролонгации Договора</w:t>
            </w:r>
          </w:p>
        </w:tc>
        <w:tc>
          <w:tcPr>
            <w:tcW w:w="6493" w:type="dxa"/>
          </w:tcPr>
          <w:p w:rsidR="00772397" w:rsidRPr="00882F01" w:rsidRDefault="00772397" w:rsidP="0044336E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Процентная ставка и условия Продления /Пролонгации Договора определяются Банком на Дату </w:t>
            </w:r>
            <w:r w:rsidR="00284D02" w:rsidRPr="00882F01">
              <w:rPr>
                <w:bCs/>
                <w:spacing w:val="-1"/>
                <w:sz w:val="18"/>
                <w:szCs w:val="18"/>
              </w:rPr>
              <w:t>п</w:t>
            </w:r>
            <w:r w:rsidRPr="00882F01">
              <w:rPr>
                <w:bCs/>
                <w:spacing w:val="-1"/>
                <w:sz w:val="18"/>
                <w:szCs w:val="18"/>
              </w:rPr>
              <w:t>родления/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>Пролонгации Договора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. 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 xml:space="preserve">Если на Дату </w:t>
            </w:r>
            <w:r w:rsidR="00284D02" w:rsidRPr="00882F01">
              <w:rPr>
                <w:bCs/>
                <w:spacing w:val="-1"/>
                <w:sz w:val="18"/>
                <w:szCs w:val="18"/>
              </w:rPr>
              <w:t>п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>родления</w:t>
            </w:r>
            <w:r w:rsidR="00284D02" w:rsidRPr="00882F01">
              <w:rPr>
                <w:bCs/>
                <w:spacing w:val="-1"/>
                <w:sz w:val="18"/>
                <w:szCs w:val="18"/>
              </w:rPr>
              <w:t xml:space="preserve">/Пролонгации </w:t>
            </w:r>
            <w:r w:rsidR="00F352C6" w:rsidRPr="00882F01">
              <w:rPr>
                <w:bCs/>
                <w:spacing w:val="-1"/>
                <w:sz w:val="18"/>
                <w:szCs w:val="18"/>
              </w:rPr>
              <w:t>Договора Сумма вклада окажется меньше Минимальной суммы вклада</w:t>
            </w:r>
            <w:r w:rsidRPr="00882F01">
              <w:rPr>
                <w:bCs/>
                <w:spacing w:val="-1"/>
                <w:sz w:val="18"/>
                <w:szCs w:val="18"/>
              </w:rPr>
              <w:t>,</w:t>
            </w:r>
            <w:r w:rsidR="0044336E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предусмотренной по данному виду Вклада (минимального значения Неснижаемого остатка, если по Вкладу предусмотрен Неснижаемый остаток), Продление/Пролонгация Договора осуществляется под процентную ставку 0,01 % годовых, если Договором не установлено иное.</w:t>
            </w:r>
          </w:p>
          <w:p w:rsidR="00772397" w:rsidRPr="00882F01" w:rsidRDefault="00F352C6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информирует Вкладчика о процентной ставке, которая устанавливается на продленный срок</w:t>
            </w:r>
            <w:r w:rsidR="00772397" w:rsidRPr="00882F01">
              <w:rPr>
                <w:bCs/>
                <w:spacing w:val="-1"/>
                <w:sz w:val="18"/>
                <w:szCs w:val="18"/>
              </w:rPr>
              <w:t>, Информационным сообщением.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Продление/Пролонгация Договора не производится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Продление /Пролонгация Договора не производится, если в день окончания срока Вклада: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27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Вкладчик предъявил требование о возврате Суммы вклада вместе с причитающимися процентами;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27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Договор о вкладе прекратил свое действие в связи с окончанием срока Вклада, и Банком принято решение не осуществлять продление/пролонгацию данного вида Вклада (в т.ч. в определенной валюте вида Вклада) и Сумма вклада вместе с причитающимися процентами перечислена на текущий/карточный счет в валюте Вклада на имя Вкладчика, за исключением случаев, установленных в п.4</w:t>
            </w:r>
            <w:r w:rsidR="002F5870" w:rsidRPr="00882F01">
              <w:rPr>
                <w:bCs/>
                <w:spacing w:val="-1"/>
                <w:sz w:val="18"/>
                <w:szCs w:val="18"/>
              </w:rPr>
              <w:t>9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Общих условий.</w:t>
            </w:r>
          </w:p>
        </w:tc>
      </w:tr>
      <w:tr w:rsidR="00772397" w:rsidRPr="00882F01" w:rsidTr="00772397">
        <w:tc>
          <w:tcPr>
            <w:tcW w:w="9345" w:type="dxa"/>
            <w:gridSpan w:val="2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/>
                <w:bCs/>
                <w:spacing w:val="-1"/>
                <w:sz w:val="18"/>
                <w:szCs w:val="18"/>
              </w:rPr>
            </w:pPr>
            <w:r w:rsidRPr="00882F01">
              <w:rPr>
                <w:b/>
                <w:bCs/>
                <w:spacing w:val="-1"/>
                <w:sz w:val="18"/>
                <w:szCs w:val="18"/>
              </w:rPr>
              <w:t>VI. Списание средств по решению суда или в иных случаях, предусмотренных законодательством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Действие Договора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Если в результате списания денежных средств со Счета вклада на основании решения суда или в иных случаях, предусмотренных законодательством, условия Договора будут нарушены, Договор не прекращается, Счет вклада не закрывается, ранее начисленный доход по Вкладу не пересчитывается.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Списание средств по вкладам, по которым нет Неснижаемого остатка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 вкладам, по которым Неснижаемый остаток не установлен, доход со дня, следующего за датой списания денежных средств, и до окончания первоначального/продленного срока исчисляется исходя из Суммы вклада, оставшейся после списания с учетом следующего: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37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если Сумма вклада, оставшаяся после списания денежных средств, меньше Минимальной суммы вклада, действующей по Вкладу на Дату заключения/Дату продления Договора, доход исчисляется исходя из процентной ставки</w:t>
            </w:r>
            <w:r w:rsidR="00284D02" w:rsidRPr="00882F01">
              <w:rPr>
                <w:bCs/>
                <w:spacing w:val="-1"/>
                <w:sz w:val="18"/>
                <w:szCs w:val="18"/>
              </w:rPr>
              <w:t>, установленной Банком для вклада «До востребования»</w:t>
            </w:r>
            <w:r w:rsidRPr="00882F01">
              <w:rPr>
                <w:bCs/>
                <w:spacing w:val="-1"/>
                <w:sz w:val="18"/>
                <w:szCs w:val="18"/>
              </w:rPr>
              <w:t>;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37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если Сумма вклада, оставшаяся после списания денежных средств, больше или равна Минимальной сумме вклада, действующей на Дату заключения/Дату продления Договора, доход исчисляется по ставке для соответствующего срока (если применимо) и Суммы вклада (если применимо), установленной Банком по Вкладу</w:t>
            </w:r>
            <w:r w:rsidR="00284D02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на Дату заключения/ Дату продления Договора.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Списание средств по вкладам, по которым установлен Неснижаемый остаток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 вкладам, по которым установлен Неснижаемый остаток</w:t>
            </w:r>
            <w:r w:rsidR="002E0C87" w:rsidRPr="00882F01">
              <w:rPr>
                <w:bCs/>
                <w:spacing w:val="-1"/>
                <w:sz w:val="18"/>
                <w:szCs w:val="18"/>
              </w:rPr>
              <w:t>,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доход со дня, следующего за датой списания денежных средств, и до окончания первоначального/продленного срока исчисляется исходя из Суммы вклада, оставшейся после списания с учетом следующего: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28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если Сумма вклада, оставшаяся после списания денежных средств, больше или равна сумме Неснижаемого остатка, действовавшего по Вкладу на момент списания, доход исчисляется по ставке соответствующего срока (если применимо) и Неснижаемого остатка (если применимо), установленной Банком по Вкладу на Дату заключения/Дату продления Договора;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28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если Сумма вклада, оставшаяся после списания денежных средств, меньше минимального Неснижаемого остатка, действовавшего по Вкладу на момент списания, то на остаток средств после списания доход исчисляется исходя из процентной ставки</w:t>
            </w:r>
            <w:r w:rsidR="009F1F2A" w:rsidRPr="00882F01">
              <w:rPr>
                <w:bCs/>
                <w:spacing w:val="-1"/>
                <w:sz w:val="18"/>
                <w:szCs w:val="18"/>
              </w:rPr>
              <w:t>,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="009F1F2A" w:rsidRPr="00882F01">
              <w:rPr>
                <w:bCs/>
                <w:spacing w:val="-1"/>
                <w:sz w:val="18"/>
                <w:szCs w:val="18"/>
              </w:rPr>
              <w:t>установленной Банком для вклада «До востребования»</w:t>
            </w:r>
            <w:r w:rsidRPr="00882F01">
              <w:rPr>
                <w:bCs/>
                <w:spacing w:val="-1"/>
                <w:sz w:val="18"/>
                <w:szCs w:val="18"/>
              </w:rPr>
              <w:t>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Порядок пополнения Вклада после списания средств</w:t>
            </w:r>
          </w:p>
        </w:tc>
        <w:tc>
          <w:tcPr>
            <w:tcW w:w="6493" w:type="dxa"/>
          </w:tcPr>
          <w:p w:rsidR="00772397" w:rsidRPr="00882F01" w:rsidRDefault="002E0C8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</w:t>
            </w:r>
            <w:r w:rsidR="00772397" w:rsidRPr="00882F01">
              <w:rPr>
                <w:bCs/>
                <w:spacing w:val="-1"/>
                <w:sz w:val="18"/>
                <w:szCs w:val="18"/>
              </w:rPr>
              <w:t>о вкладам, условиями которых предусмотрены приходные операции, размер и порядок пополнения Вклада определяются Договором о вкладе</w:t>
            </w:r>
            <w:r w:rsidR="00C2595A" w:rsidRPr="00882F01">
              <w:rPr>
                <w:bCs/>
                <w:spacing w:val="-1"/>
                <w:sz w:val="18"/>
                <w:szCs w:val="18"/>
              </w:rPr>
              <w:t>.</w:t>
            </w:r>
          </w:p>
          <w:p w:rsidR="00772397" w:rsidRPr="00882F01" w:rsidRDefault="00C2595A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</w:t>
            </w:r>
            <w:r w:rsidR="00772397" w:rsidRPr="00882F01">
              <w:rPr>
                <w:bCs/>
                <w:spacing w:val="-1"/>
                <w:sz w:val="18"/>
                <w:szCs w:val="18"/>
              </w:rPr>
              <w:t>о вкладам, условиями которых не предусмотрены приходные операции, пополнение Вклада возможно при наличии технической возможности с учетом следующего: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29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сумма при пополнении Вклада не должна превышать размер списанной Суммы вклада;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29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пополнение Вклада осуществляется в наличном или безналичном порядке с даты списания денежных средств до даты окончания первоначального/продленного срока, в котором произведено списание.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TableParagraph"/>
              <w:kinsoku w:val="0"/>
              <w:overflowPunct w:val="0"/>
              <w:spacing w:before="2"/>
              <w:ind w:left="103" w:right="48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/>
                <w:bCs/>
                <w:spacing w:val="-1"/>
                <w:sz w:val="18"/>
                <w:szCs w:val="18"/>
              </w:rPr>
            </w:pPr>
            <w:r w:rsidRPr="00882F01">
              <w:rPr>
                <w:b/>
                <w:bCs/>
                <w:spacing w:val="-1"/>
                <w:sz w:val="18"/>
                <w:szCs w:val="18"/>
              </w:rPr>
              <w:t>VII. Расторжение Договора и возврат Вклада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Кто имеет вправо расторгнуть Договор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Договор расторгается по требованию Вкладчика, его Представителя или наследника.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Независимо от времени, прошедшего со дня внесения денежных средств на Счет вклада, Вкладчик вправе по первому требованию получить Вклад вместе с процентами, начисленными в соответствии с условиями Договора. Банк обязуется возвратить по первому требованию Вкладчика внесенные во Вклад денежные средства вместе с начисленными процентами в соответствии с Договором о вкладе.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вправе расторгнуть Договор в одностороннем порядке: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30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в случаях, установленных законом; </w:t>
            </w:r>
          </w:p>
          <w:p w:rsidR="00772397" w:rsidRPr="00882F01" w:rsidRDefault="00772397" w:rsidP="0091753F">
            <w:pPr>
              <w:pStyle w:val="a4"/>
              <w:numPr>
                <w:ilvl w:val="0"/>
                <w:numId w:val="30"/>
              </w:numPr>
              <w:tabs>
                <w:tab w:val="left" w:pos="313"/>
              </w:tabs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 случае непредставления Вкладчиком - иностранным налогоплательщиком в течение пятнадцати рабочих дней после дня принятия Банком решения об отказе в совершении операций информации, необходимой для его идентификации в качестве иностранного налогоплательщика, и (или) в случае непредставления Вкладчиком - иностранным налогоплательщиком согласия (отказа от предоставления согласия) на передачу информации в иностранный налоговый орган.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обязуется уведомить Вкладчика о решении расторгнуть Договор в одностороннем порядке, не позднее дня, следующего за днем принятия решения, направив информацию по адресу места проживания/адресу электронной почты/ на номер мобильного телефона, указанных Вкладчиком в Договоре о вкладе.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Дата возврата Вклада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Действие Договора прекращается с выплатой Вкладчику Суммы вклада вместе с процентами, причитающимися в соответствии с Договором</w:t>
            </w:r>
            <w:r w:rsidR="00582D44" w:rsidRPr="00882F01">
              <w:rPr>
                <w:bCs/>
                <w:spacing w:val="-1"/>
                <w:sz w:val="18"/>
                <w:szCs w:val="18"/>
              </w:rPr>
              <w:t>, на текущий/ карточный счет</w:t>
            </w:r>
            <w:r w:rsidRPr="00882F01">
              <w:rPr>
                <w:bCs/>
                <w:spacing w:val="-1"/>
                <w:sz w:val="18"/>
                <w:szCs w:val="18"/>
              </w:rPr>
              <w:t>.</w:t>
            </w:r>
          </w:p>
          <w:p w:rsidR="00772397" w:rsidRPr="00882F01" w:rsidRDefault="00772397" w:rsidP="003838E1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Возврат срочного Вклада вместе с причисленными процентами производится Банком в последний день срока Договора в соответствии с Договором о вкладе</w:t>
            </w:r>
            <w:r w:rsidR="00582D44" w:rsidRPr="00882F01">
              <w:rPr>
                <w:bCs/>
                <w:spacing w:val="-1"/>
                <w:sz w:val="18"/>
                <w:szCs w:val="18"/>
              </w:rPr>
              <w:t xml:space="preserve">, за исключением случаев, указанных в </w:t>
            </w:r>
            <w:r w:rsidR="002F5870" w:rsidRPr="00882F01">
              <w:rPr>
                <w:bCs/>
                <w:spacing w:val="-1"/>
                <w:sz w:val="18"/>
                <w:szCs w:val="18"/>
              </w:rPr>
              <w:t>п.47</w:t>
            </w:r>
            <w:r w:rsidR="009F1F2A" w:rsidRPr="00882F01">
              <w:rPr>
                <w:bCs/>
                <w:spacing w:val="-1"/>
                <w:sz w:val="18"/>
                <w:szCs w:val="18"/>
              </w:rPr>
              <w:t xml:space="preserve"> с учетом особенностей, изл</w:t>
            </w:r>
            <w:r w:rsidR="00582D44" w:rsidRPr="00882F01">
              <w:rPr>
                <w:bCs/>
                <w:spacing w:val="-1"/>
                <w:sz w:val="18"/>
                <w:szCs w:val="18"/>
              </w:rPr>
              <w:t xml:space="preserve">оженных в п. </w:t>
            </w:r>
            <w:r w:rsidR="002F5870" w:rsidRPr="00882F01">
              <w:rPr>
                <w:bCs/>
                <w:spacing w:val="-1"/>
                <w:sz w:val="18"/>
                <w:szCs w:val="18"/>
              </w:rPr>
              <w:t>49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. 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Деньги поступили после расторжения Договора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Денежные средства, поступившие для зачисления на Счет вклада после прекращения действия Договора, возвращаются отправителю платежа.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TableParagraph"/>
              <w:kinsoku w:val="0"/>
              <w:overflowPunct w:val="0"/>
              <w:spacing w:before="2"/>
              <w:ind w:left="103" w:right="48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93" w:type="dxa"/>
          </w:tcPr>
          <w:p w:rsidR="00772397" w:rsidRPr="00882F01" w:rsidRDefault="00772397" w:rsidP="00772397">
            <w:pPr>
              <w:pStyle w:val="TableParagraph"/>
              <w:kinsoku w:val="0"/>
              <w:overflowPunct w:val="0"/>
              <w:spacing w:line="206" w:lineRule="exact"/>
              <w:ind w:left="105" w:right="105" w:firstLine="170"/>
              <w:jc w:val="both"/>
              <w:rPr>
                <w:sz w:val="18"/>
                <w:szCs w:val="18"/>
              </w:rPr>
            </w:pPr>
            <w:r w:rsidRPr="00882F01">
              <w:rPr>
                <w:b/>
                <w:bCs/>
                <w:spacing w:val="-1"/>
                <w:sz w:val="18"/>
                <w:szCs w:val="18"/>
              </w:rPr>
              <w:t>VIII.</w:t>
            </w:r>
            <w:r w:rsidRPr="00882F01">
              <w:rPr>
                <w:b/>
                <w:bCs/>
                <w:sz w:val="18"/>
                <w:szCs w:val="18"/>
              </w:rPr>
              <w:t xml:space="preserve"> </w:t>
            </w:r>
            <w:r w:rsidRPr="00882F01">
              <w:rPr>
                <w:b/>
                <w:bCs/>
                <w:spacing w:val="-1"/>
                <w:sz w:val="18"/>
                <w:szCs w:val="18"/>
              </w:rPr>
              <w:t>Заключительные положения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1A56F6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Завещание вклада</w:t>
            </w:r>
          </w:p>
        </w:tc>
        <w:tc>
          <w:tcPr>
            <w:tcW w:w="6493" w:type="dxa"/>
          </w:tcPr>
          <w:p w:rsidR="00772397" w:rsidRPr="00882F01" w:rsidRDefault="00772397" w:rsidP="00E91BC2">
            <w:pPr>
              <w:pStyle w:val="TableParagraph"/>
              <w:kinsoku w:val="0"/>
              <w:overflowPunct w:val="0"/>
              <w:spacing w:line="205" w:lineRule="exact"/>
              <w:ind w:left="12"/>
            </w:pPr>
            <w:r w:rsidRPr="00882F01">
              <w:rPr>
                <w:spacing w:val="-1"/>
                <w:sz w:val="18"/>
                <w:szCs w:val="18"/>
              </w:rPr>
              <w:t>Вкладчик вправе завещать</w:t>
            </w:r>
            <w:r w:rsidRPr="00882F01">
              <w:rPr>
                <w:sz w:val="18"/>
                <w:szCs w:val="18"/>
              </w:rPr>
              <w:t xml:space="preserve"> Вклад любому</w:t>
            </w:r>
            <w:r w:rsidRPr="00882F01">
              <w:rPr>
                <w:spacing w:val="-4"/>
                <w:sz w:val="18"/>
                <w:szCs w:val="18"/>
              </w:rPr>
              <w:t xml:space="preserve"> </w:t>
            </w:r>
            <w:r w:rsidRPr="00882F01">
              <w:rPr>
                <w:spacing w:val="-1"/>
                <w:sz w:val="18"/>
                <w:szCs w:val="18"/>
              </w:rPr>
              <w:t>лицу.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Налогообложение дохода по Вкладу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обязан направлять в налоговый орган информацию о суммах выплаченных процентов по Вкладу (за исключением процентов, выплаченных по Вкладу в валюте Российской Федерации, процентная ставка по которому в течение всего налогового периода не превышает 1 процента годовых) для расчета налоговым органом суммы налога в порядке, установленном действующим налоговым законодательством Российской Федерации.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 Выписки, справки по Вкладу</w:t>
            </w:r>
          </w:p>
        </w:tc>
        <w:tc>
          <w:tcPr>
            <w:tcW w:w="6493" w:type="dxa"/>
          </w:tcPr>
          <w:p w:rsidR="00772397" w:rsidRPr="00882F01" w:rsidRDefault="00772397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Вкладчик</w:t>
            </w:r>
            <w:r w:rsidR="00582D44" w:rsidRPr="00882F01">
              <w:rPr>
                <w:bCs/>
                <w:spacing w:val="-1"/>
                <w:sz w:val="18"/>
                <w:szCs w:val="18"/>
              </w:rPr>
              <w:t>/ Представитель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вправе получать, а Банк обязан выдавать по требованию Вкладчика</w:t>
            </w:r>
            <w:r w:rsidR="00582D44" w:rsidRPr="00882F01">
              <w:rPr>
                <w:bCs/>
                <w:spacing w:val="-1"/>
                <w:sz w:val="18"/>
                <w:szCs w:val="18"/>
              </w:rPr>
              <w:t>/ Представителя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выписки по Счету вклада, справки, платежные документы по Счету вклада и иные документы, подтверждающие совершение операции. Выдача Вклада,</w:t>
            </w:r>
            <w:r w:rsidR="00EF33CF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выплата процентов по нему, исполнение распоряжений Вкладчика о перечислении денежных   средств   со   Счета   вклада   подтверждается   кассовыми   ордерами, банковскими   ордерами, поручениями на перевод, выписками из лицевого счета, платежными поручениями, чеками, выдаваемыми</w:t>
            </w:r>
            <w:r w:rsidR="00582D44" w:rsidRPr="00882F01">
              <w:rPr>
                <w:bCs/>
                <w:spacing w:val="-1"/>
                <w:sz w:val="18"/>
                <w:szCs w:val="18"/>
              </w:rPr>
              <w:t xml:space="preserve"> Банком Вкладчику/ Представителю.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 течение 10 дней с даты получения выписки по Счету вклада Вкладчик обязан уведомить Банк о суммах, ошибочно списанных/зачисленных на Счет вклада. При не поступлении от Вкладчика в указанный срок возражений, совершенные по Счету вклада операции и остаток средств на Счете вклада считаются подтвержденными.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Информационные сообщения по Вкладу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Информационные сообщения – сообщения Банка об операциях по Счету вклада, отправляемые Вкладчику при наличии в Банке номера мобильного телефона Вкладчика, зарегистрированного для доступа к SMS-банку (Мобильному банку), в виде SMS-сообщений на номер мобильного телефона, зарегистрированный для доступа к SMS-банку (Мобильному банку) или предоставленный Вкладчиком путем подачи в Банк соответствующего заявления при подключении Информационных сообщений по Вкладу/изменении номера мобильного телефона для направления Информационных сообщений по Вкладу, и/или Push-уведомлений в Мобильное приложение Банка. Перечень операций по Счету вклада, по которым Банк направляет Информационные сообщения Вкладчику, определяется Банком и размещается на официальном сайте Банка.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вправе направлять Вкладчику Информационные сообщения по Счету вклада об изменении условий действующих вкладов или установлении новых условий, о процентной ставке при продлении Вклада, об окончании срока Вклада и др.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Иные информационные сообщения Банк вправе направлять Вкладчику при согласии Вкладчика получать сообщения.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Вкладчик вправе получать Информационные сообщения либо отказаться от получения Информационных сообщений путем подачи в Банк соответствующего заявления.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Переуступка прав по Договору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Вкладчик не вправе уступать третьим лицам права требования по Договору.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Изменение/ установление новых Общих условий</w:t>
            </w:r>
          </w:p>
        </w:tc>
        <w:tc>
          <w:tcPr>
            <w:tcW w:w="6493" w:type="dxa"/>
          </w:tcPr>
          <w:p w:rsidR="00772397" w:rsidRPr="00882F01" w:rsidRDefault="00772397" w:rsidP="003838E1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вправе изменять действующие Общие условия и/или устанавливать новые Общие условия. При изменении действующих Общих условий, в том числе условий продления Вклада, и/или установлении новых Общих условий Банк обязуется известить об этом Вкладчика на официальном сайте Банка и в подразделениях Банка за 1</w:t>
            </w:r>
            <w:r w:rsidR="003838E1" w:rsidRPr="00882F01">
              <w:rPr>
                <w:bCs/>
                <w:spacing w:val="-1"/>
                <w:sz w:val="18"/>
                <w:szCs w:val="18"/>
              </w:rPr>
              <w:t>5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="003838E1" w:rsidRPr="00882F01">
              <w:rPr>
                <w:bCs/>
                <w:spacing w:val="-1"/>
                <w:sz w:val="18"/>
                <w:szCs w:val="18"/>
              </w:rPr>
              <w:t xml:space="preserve">календарных </w:t>
            </w:r>
            <w:r w:rsidRPr="00882F01">
              <w:rPr>
                <w:bCs/>
                <w:spacing w:val="-1"/>
                <w:sz w:val="18"/>
                <w:szCs w:val="18"/>
              </w:rPr>
              <w:t>дней до изменения и/или введения новых Условий, а также направив при наличии технической возможности информацию по адресу места проживания, по адресу электронной почты, на номер мобильного телефона Вкладчика.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Изменение реквизитов Вкладчика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Вкладчик обязан своевременно сообщать Банку обо всех изменениях реквизитов, указанных в разделе</w:t>
            </w:r>
            <w:r w:rsidR="003838E1" w:rsidRPr="00882F01">
              <w:rPr>
                <w:bCs/>
                <w:spacing w:val="-1"/>
                <w:sz w:val="18"/>
                <w:szCs w:val="18"/>
              </w:rPr>
              <w:t xml:space="preserve"> «Вкладчик» Договора о вкладе, с представлением документов, подтверждающих указанные изменения.</w:t>
            </w:r>
            <w:r w:rsidR="00E91BC2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Банк вправе направлять по адресу места проживания Вкладчика, на номер мобильного телефона и на адрес электронной почты, указанные Вкладчиком в Договоре о вкладе, сообщения о необходимости ежегодного обновления сведений, указанных в разделе «Вкладчик» Договора о вкладе, сведений о </w:t>
            </w:r>
            <w:r w:rsidR="003838E1" w:rsidRPr="00882F01">
              <w:rPr>
                <w:bCs/>
                <w:spacing w:val="-1"/>
                <w:sz w:val="18"/>
                <w:szCs w:val="18"/>
              </w:rPr>
              <w:t xml:space="preserve">Представителях и </w:t>
            </w:r>
            <w:r w:rsidRPr="00882F01">
              <w:rPr>
                <w:bCs/>
                <w:spacing w:val="-1"/>
                <w:sz w:val="18"/>
                <w:szCs w:val="18"/>
              </w:rPr>
              <w:t>Выгодоприобретателях (при наличии).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Права Банка в отношении иностранных налогоплательщиков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вправе: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в случаях и порядке, предусмотренных действующим законодательством, получать от Вкладчика информацию, необходимую в целях выявления лиц, на которых распространяется законодательство иностранного государства о налогообложении иностранных счетов (далее - иностранный налогоплательщик), и идентифицирующую его в качестве иностранного налогоплательщика;</w:t>
            </w:r>
          </w:p>
          <w:p w:rsidR="00772397" w:rsidRPr="00882F01" w:rsidRDefault="00772397" w:rsidP="00E91BC2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осуществлять передачу иностранному налоговому органу и (или) иностранным налоговым агентам, уполномоченным иностранным налоговым органом на удержание иностранных налогов и сборов (далее</w:t>
            </w:r>
            <w:r w:rsidR="00E91BC2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- иностранный налоговый орган), Центральному банку Российской Федерации, федеральному органу исполнительной власти, уполномоченному на контроль и надзор в области налогов и сборов, информации, подтверждающей, что Вкладчик является иностранным налогоплательщиком. Передавать информацию Банк вправе только при соблюдении требований законодательства и при получении от Вкладчика - иностранного налогоплательщика согласия на передачу информации в иностранный налоговый орган.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Банковская тайна</w:t>
            </w:r>
          </w:p>
        </w:tc>
        <w:tc>
          <w:tcPr>
            <w:tcW w:w="6493" w:type="dxa"/>
          </w:tcPr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Банк обязуется хранить тайну Вклада и предоставлять сведения по нему только в случаях, предусмотренных законом.</w:t>
            </w:r>
          </w:p>
          <w:p w:rsidR="00772397" w:rsidRPr="00882F01" w:rsidRDefault="00772397" w:rsidP="00F352C6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>Информация о заключении Договора и его условиях предоставляется Банком третьим лицам только при наличии письменного согласия Вкладчика, за исключением случаев, установленных законодательством Российской Федерации.</w:t>
            </w:r>
          </w:p>
        </w:tc>
      </w:tr>
      <w:tr w:rsidR="00772397" w:rsidRPr="00882F01" w:rsidTr="00772397">
        <w:tc>
          <w:tcPr>
            <w:tcW w:w="2852" w:type="dxa"/>
          </w:tcPr>
          <w:p w:rsidR="00772397" w:rsidRPr="00882F01" w:rsidRDefault="00772397" w:rsidP="00772397">
            <w:pPr>
              <w:pStyle w:val="a4"/>
              <w:numPr>
                <w:ilvl w:val="0"/>
                <w:numId w:val="9"/>
              </w:numPr>
              <w:tabs>
                <w:tab w:val="left" w:pos="313"/>
              </w:tabs>
              <w:ind w:left="29" w:firstLine="0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 Противодействие коррупции</w:t>
            </w:r>
          </w:p>
        </w:tc>
        <w:tc>
          <w:tcPr>
            <w:tcW w:w="6493" w:type="dxa"/>
          </w:tcPr>
          <w:p w:rsidR="00772397" w:rsidRPr="00882F01" w:rsidRDefault="00772397" w:rsidP="00E91BC2">
            <w:pPr>
              <w:pStyle w:val="a4"/>
              <w:tabs>
                <w:tab w:val="left" w:pos="313"/>
              </w:tabs>
              <w:ind w:left="29"/>
              <w:jc w:val="both"/>
              <w:rPr>
                <w:bCs/>
                <w:spacing w:val="-1"/>
                <w:sz w:val="18"/>
                <w:szCs w:val="18"/>
              </w:rPr>
            </w:pPr>
            <w:r w:rsidRPr="00882F01">
              <w:rPr>
                <w:bCs/>
                <w:spacing w:val="-1"/>
                <w:sz w:val="18"/>
                <w:szCs w:val="18"/>
              </w:rPr>
              <w:t xml:space="preserve">При заключении, исполнении, изменении и расторжении Договора Стороны принимают на себя обязательство не осуществлять </w:t>
            </w:r>
            <w:r w:rsidR="007C1F8C" w:rsidRPr="00882F01">
              <w:rPr>
                <w:bCs/>
                <w:spacing w:val="-1"/>
                <w:sz w:val="18"/>
                <w:szCs w:val="18"/>
              </w:rPr>
              <w:t>действий, квалифицируемых</w:t>
            </w:r>
            <w:r w:rsidRPr="00882F01">
              <w:rPr>
                <w:bCs/>
                <w:spacing w:val="-1"/>
                <w:sz w:val="18"/>
                <w:szCs w:val="18"/>
              </w:rPr>
              <w:t xml:space="preserve">   применимым   законодательством   как</w:t>
            </w:r>
            <w:r w:rsidR="00E91BC2" w:rsidRPr="00882F01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882F01">
              <w:rPr>
                <w:bCs/>
                <w:spacing w:val="-1"/>
                <w:sz w:val="18"/>
                <w:szCs w:val="18"/>
              </w:rPr>
              <w:t>«коррупция» (термин «коррупция» понимается в значении, определенном в статье 1 Федерального закона от 25.12.2008 № 273-ФЗ «О противодействии коррупции»), а также иных действий (бездействия), нарушающих требования применимого законодательства, применимых норм международного права в области противодействия коррупции.</w:t>
            </w:r>
          </w:p>
        </w:tc>
      </w:tr>
    </w:tbl>
    <w:p w:rsidR="0059597A" w:rsidRDefault="0059597A" w:rsidP="0091753F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0E57A9" w:rsidRDefault="000E57A9" w:rsidP="0091753F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0E57A9" w:rsidRDefault="000E57A9" w:rsidP="0091753F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0E57A9" w:rsidRDefault="000E57A9" w:rsidP="0091753F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0E57A9" w:rsidRPr="009900E9" w:rsidRDefault="000E57A9" w:rsidP="0091753F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891B83" w:rsidRPr="009900E9" w:rsidRDefault="00891B83" w:rsidP="0091753F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891B83" w:rsidRPr="009900E9" w:rsidRDefault="00891B83" w:rsidP="0091753F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816856" w:rsidRPr="00816856" w:rsidRDefault="00816856" w:rsidP="00816856">
      <w:pPr>
        <w:rPr>
          <w:rFonts w:ascii="Times New Roman" w:hAnsi="Times New Roman" w:cs="Times New Roman"/>
        </w:rPr>
      </w:pPr>
    </w:p>
    <w:sectPr w:rsidR="00816856" w:rsidRPr="00816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12" w:hanging="360"/>
      </w:pPr>
      <w:rPr>
        <w:rFonts w:ascii="Times New Roman" w:hAnsi="Times New Roman" w:cs="Times New Roman"/>
        <w:b w:val="0"/>
        <w:bCs w:val="0"/>
        <w:spacing w:val="1"/>
        <w:sz w:val="18"/>
        <w:szCs w:val="18"/>
      </w:rPr>
    </w:lvl>
    <w:lvl w:ilvl="1">
      <w:numFmt w:val="bullet"/>
      <w:lvlText w:val="•"/>
      <w:lvlJc w:val="left"/>
      <w:pPr>
        <w:ind w:left="1422" w:hanging="360"/>
      </w:pPr>
    </w:lvl>
    <w:lvl w:ilvl="2">
      <w:numFmt w:val="bullet"/>
      <w:lvlText w:val="•"/>
      <w:lvlJc w:val="left"/>
      <w:pPr>
        <w:ind w:left="2129" w:hanging="360"/>
      </w:pPr>
    </w:lvl>
    <w:lvl w:ilvl="3">
      <w:numFmt w:val="bullet"/>
      <w:lvlText w:val="•"/>
      <w:lvlJc w:val="left"/>
      <w:pPr>
        <w:ind w:left="2836" w:hanging="360"/>
      </w:pPr>
    </w:lvl>
    <w:lvl w:ilvl="4">
      <w:numFmt w:val="bullet"/>
      <w:lvlText w:val="•"/>
      <w:lvlJc w:val="left"/>
      <w:pPr>
        <w:ind w:left="3543" w:hanging="360"/>
      </w:pPr>
    </w:lvl>
    <w:lvl w:ilvl="5">
      <w:numFmt w:val="bullet"/>
      <w:lvlText w:val="•"/>
      <w:lvlJc w:val="left"/>
      <w:pPr>
        <w:ind w:left="4251" w:hanging="360"/>
      </w:pPr>
    </w:lvl>
    <w:lvl w:ilvl="6">
      <w:numFmt w:val="bullet"/>
      <w:lvlText w:val="•"/>
      <w:lvlJc w:val="left"/>
      <w:pPr>
        <w:ind w:left="4958" w:hanging="360"/>
      </w:pPr>
    </w:lvl>
    <w:lvl w:ilvl="7">
      <w:numFmt w:val="bullet"/>
      <w:lvlText w:val="•"/>
      <w:lvlJc w:val="left"/>
      <w:pPr>
        <w:ind w:left="5665" w:hanging="360"/>
      </w:pPr>
    </w:lvl>
    <w:lvl w:ilvl="8">
      <w:numFmt w:val="bullet"/>
      <w:lvlText w:val="•"/>
      <w:lvlJc w:val="left"/>
      <w:pPr>
        <w:ind w:left="6372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7"/>
      <w:numFmt w:val="decimal"/>
      <w:lvlText w:val="%1."/>
      <w:lvlJc w:val="left"/>
      <w:pPr>
        <w:ind w:left="715" w:hanging="360"/>
      </w:pPr>
      <w:rPr>
        <w:rFonts w:ascii="Times New Roman" w:hAnsi="Times New Roman" w:cs="Times New Roman"/>
        <w:b w:val="0"/>
        <w:bCs w:val="0"/>
        <w:spacing w:val="1"/>
        <w:sz w:val="18"/>
        <w:szCs w:val="18"/>
      </w:rPr>
    </w:lvl>
    <w:lvl w:ilvl="1">
      <w:numFmt w:val="bullet"/>
      <w:lvlText w:val="•"/>
      <w:lvlJc w:val="left"/>
      <w:pPr>
        <w:ind w:left="1422" w:hanging="360"/>
      </w:pPr>
    </w:lvl>
    <w:lvl w:ilvl="2">
      <w:numFmt w:val="bullet"/>
      <w:lvlText w:val="•"/>
      <w:lvlJc w:val="left"/>
      <w:pPr>
        <w:ind w:left="2129" w:hanging="360"/>
      </w:pPr>
    </w:lvl>
    <w:lvl w:ilvl="3">
      <w:numFmt w:val="bullet"/>
      <w:lvlText w:val="•"/>
      <w:lvlJc w:val="left"/>
      <w:pPr>
        <w:ind w:left="2836" w:hanging="360"/>
      </w:pPr>
    </w:lvl>
    <w:lvl w:ilvl="4">
      <w:numFmt w:val="bullet"/>
      <w:lvlText w:val="•"/>
      <w:lvlJc w:val="left"/>
      <w:pPr>
        <w:ind w:left="3543" w:hanging="360"/>
      </w:pPr>
    </w:lvl>
    <w:lvl w:ilvl="5">
      <w:numFmt w:val="bullet"/>
      <w:lvlText w:val="•"/>
      <w:lvlJc w:val="left"/>
      <w:pPr>
        <w:ind w:left="4251" w:hanging="360"/>
      </w:pPr>
    </w:lvl>
    <w:lvl w:ilvl="6">
      <w:numFmt w:val="bullet"/>
      <w:lvlText w:val="•"/>
      <w:lvlJc w:val="left"/>
      <w:pPr>
        <w:ind w:left="4958" w:hanging="360"/>
      </w:pPr>
    </w:lvl>
    <w:lvl w:ilvl="7">
      <w:numFmt w:val="bullet"/>
      <w:lvlText w:val="•"/>
      <w:lvlJc w:val="left"/>
      <w:pPr>
        <w:ind w:left="5665" w:hanging="360"/>
      </w:pPr>
    </w:lvl>
    <w:lvl w:ilvl="8">
      <w:numFmt w:val="bullet"/>
      <w:lvlText w:val="•"/>
      <w:lvlJc w:val="left"/>
      <w:pPr>
        <w:ind w:left="6372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22"/>
      <w:numFmt w:val="decimal"/>
      <w:lvlText w:val="%1."/>
      <w:lvlJc w:val="left"/>
      <w:pPr>
        <w:ind w:left="715" w:hanging="360"/>
      </w:pPr>
      <w:rPr>
        <w:rFonts w:ascii="Times New Roman" w:hAnsi="Times New Roman" w:cs="Times New Roman"/>
        <w:b w:val="0"/>
        <w:bCs w:val="0"/>
        <w:spacing w:val="1"/>
        <w:sz w:val="18"/>
        <w:szCs w:val="18"/>
      </w:rPr>
    </w:lvl>
    <w:lvl w:ilvl="1">
      <w:numFmt w:val="bullet"/>
      <w:lvlText w:val="•"/>
      <w:lvlJc w:val="left"/>
      <w:pPr>
        <w:ind w:left="1422" w:hanging="360"/>
      </w:pPr>
    </w:lvl>
    <w:lvl w:ilvl="2">
      <w:numFmt w:val="bullet"/>
      <w:lvlText w:val="•"/>
      <w:lvlJc w:val="left"/>
      <w:pPr>
        <w:ind w:left="2129" w:hanging="360"/>
      </w:pPr>
    </w:lvl>
    <w:lvl w:ilvl="3">
      <w:numFmt w:val="bullet"/>
      <w:lvlText w:val="•"/>
      <w:lvlJc w:val="left"/>
      <w:pPr>
        <w:ind w:left="2836" w:hanging="360"/>
      </w:pPr>
    </w:lvl>
    <w:lvl w:ilvl="4">
      <w:numFmt w:val="bullet"/>
      <w:lvlText w:val="•"/>
      <w:lvlJc w:val="left"/>
      <w:pPr>
        <w:ind w:left="3543" w:hanging="360"/>
      </w:pPr>
    </w:lvl>
    <w:lvl w:ilvl="5">
      <w:numFmt w:val="bullet"/>
      <w:lvlText w:val="•"/>
      <w:lvlJc w:val="left"/>
      <w:pPr>
        <w:ind w:left="4251" w:hanging="360"/>
      </w:pPr>
    </w:lvl>
    <w:lvl w:ilvl="6">
      <w:numFmt w:val="bullet"/>
      <w:lvlText w:val="•"/>
      <w:lvlJc w:val="left"/>
      <w:pPr>
        <w:ind w:left="4958" w:hanging="360"/>
      </w:pPr>
    </w:lvl>
    <w:lvl w:ilvl="7">
      <w:numFmt w:val="bullet"/>
      <w:lvlText w:val="•"/>
      <w:lvlJc w:val="left"/>
      <w:pPr>
        <w:ind w:left="5665" w:hanging="360"/>
      </w:pPr>
    </w:lvl>
    <w:lvl w:ilvl="8">
      <w:numFmt w:val="bullet"/>
      <w:lvlText w:val="•"/>
      <w:lvlJc w:val="left"/>
      <w:pPr>
        <w:ind w:left="6372" w:hanging="360"/>
      </w:pPr>
    </w:lvl>
  </w:abstractNum>
  <w:abstractNum w:abstractNumId="3" w15:restartNumberingAfterBreak="0">
    <w:nsid w:val="00000405"/>
    <w:multiLevelType w:val="multilevel"/>
    <w:tmpl w:val="00000888"/>
    <w:lvl w:ilvl="0">
      <w:start w:val="31"/>
      <w:numFmt w:val="decimal"/>
      <w:lvlText w:val="%1."/>
      <w:lvlJc w:val="left"/>
      <w:pPr>
        <w:ind w:left="715" w:hanging="360"/>
      </w:pPr>
      <w:rPr>
        <w:rFonts w:ascii="Times New Roman" w:hAnsi="Times New Roman" w:cs="Times New Roman"/>
        <w:b w:val="0"/>
        <w:bCs w:val="0"/>
        <w:spacing w:val="1"/>
        <w:sz w:val="18"/>
        <w:szCs w:val="18"/>
      </w:rPr>
    </w:lvl>
    <w:lvl w:ilvl="1">
      <w:numFmt w:val="bullet"/>
      <w:lvlText w:val="•"/>
      <w:lvlJc w:val="left"/>
      <w:pPr>
        <w:ind w:left="1422" w:hanging="360"/>
      </w:pPr>
    </w:lvl>
    <w:lvl w:ilvl="2">
      <w:numFmt w:val="bullet"/>
      <w:lvlText w:val="•"/>
      <w:lvlJc w:val="left"/>
      <w:pPr>
        <w:ind w:left="2129" w:hanging="360"/>
      </w:pPr>
    </w:lvl>
    <w:lvl w:ilvl="3">
      <w:numFmt w:val="bullet"/>
      <w:lvlText w:val="•"/>
      <w:lvlJc w:val="left"/>
      <w:pPr>
        <w:ind w:left="2836" w:hanging="360"/>
      </w:pPr>
    </w:lvl>
    <w:lvl w:ilvl="4">
      <w:numFmt w:val="bullet"/>
      <w:lvlText w:val="•"/>
      <w:lvlJc w:val="left"/>
      <w:pPr>
        <w:ind w:left="3543" w:hanging="360"/>
      </w:pPr>
    </w:lvl>
    <w:lvl w:ilvl="5">
      <w:numFmt w:val="bullet"/>
      <w:lvlText w:val="•"/>
      <w:lvlJc w:val="left"/>
      <w:pPr>
        <w:ind w:left="4251" w:hanging="360"/>
      </w:pPr>
    </w:lvl>
    <w:lvl w:ilvl="6">
      <w:numFmt w:val="bullet"/>
      <w:lvlText w:val="•"/>
      <w:lvlJc w:val="left"/>
      <w:pPr>
        <w:ind w:left="4958" w:hanging="360"/>
      </w:pPr>
    </w:lvl>
    <w:lvl w:ilvl="7">
      <w:numFmt w:val="bullet"/>
      <w:lvlText w:val="•"/>
      <w:lvlJc w:val="left"/>
      <w:pPr>
        <w:ind w:left="5665" w:hanging="360"/>
      </w:pPr>
    </w:lvl>
    <w:lvl w:ilvl="8">
      <w:numFmt w:val="bullet"/>
      <w:lvlText w:val="•"/>
      <w:lvlJc w:val="left"/>
      <w:pPr>
        <w:ind w:left="6372" w:hanging="360"/>
      </w:pPr>
    </w:lvl>
  </w:abstractNum>
  <w:abstractNum w:abstractNumId="4" w15:restartNumberingAfterBreak="0">
    <w:nsid w:val="00000406"/>
    <w:multiLevelType w:val="multilevel"/>
    <w:tmpl w:val="00000889"/>
    <w:lvl w:ilvl="0">
      <w:start w:val="47"/>
      <w:numFmt w:val="decimal"/>
      <w:lvlText w:val="%1."/>
      <w:lvlJc w:val="left"/>
      <w:pPr>
        <w:ind w:left="715" w:hanging="360"/>
      </w:pPr>
      <w:rPr>
        <w:rFonts w:ascii="Times New Roman" w:hAnsi="Times New Roman" w:cs="Times New Roman"/>
        <w:b w:val="0"/>
        <w:bCs w:val="0"/>
        <w:spacing w:val="1"/>
        <w:sz w:val="18"/>
        <w:szCs w:val="18"/>
      </w:rPr>
    </w:lvl>
    <w:lvl w:ilvl="1">
      <w:numFmt w:val="bullet"/>
      <w:lvlText w:val="•"/>
      <w:lvlJc w:val="left"/>
      <w:pPr>
        <w:ind w:left="1422" w:hanging="360"/>
      </w:pPr>
    </w:lvl>
    <w:lvl w:ilvl="2">
      <w:numFmt w:val="bullet"/>
      <w:lvlText w:val="•"/>
      <w:lvlJc w:val="left"/>
      <w:pPr>
        <w:ind w:left="2129" w:hanging="360"/>
      </w:pPr>
    </w:lvl>
    <w:lvl w:ilvl="3">
      <w:numFmt w:val="bullet"/>
      <w:lvlText w:val="•"/>
      <w:lvlJc w:val="left"/>
      <w:pPr>
        <w:ind w:left="2836" w:hanging="360"/>
      </w:pPr>
    </w:lvl>
    <w:lvl w:ilvl="4">
      <w:numFmt w:val="bullet"/>
      <w:lvlText w:val="•"/>
      <w:lvlJc w:val="left"/>
      <w:pPr>
        <w:ind w:left="3543" w:hanging="360"/>
      </w:pPr>
    </w:lvl>
    <w:lvl w:ilvl="5">
      <w:numFmt w:val="bullet"/>
      <w:lvlText w:val="•"/>
      <w:lvlJc w:val="left"/>
      <w:pPr>
        <w:ind w:left="4251" w:hanging="360"/>
      </w:pPr>
    </w:lvl>
    <w:lvl w:ilvl="6">
      <w:numFmt w:val="bullet"/>
      <w:lvlText w:val="•"/>
      <w:lvlJc w:val="left"/>
      <w:pPr>
        <w:ind w:left="4958" w:hanging="360"/>
      </w:pPr>
    </w:lvl>
    <w:lvl w:ilvl="7">
      <w:numFmt w:val="bullet"/>
      <w:lvlText w:val="•"/>
      <w:lvlJc w:val="left"/>
      <w:pPr>
        <w:ind w:left="5665" w:hanging="360"/>
      </w:pPr>
    </w:lvl>
    <w:lvl w:ilvl="8">
      <w:numFmt w:val="bullet"/>
      <w:lvlText w:val="•"/>
      <w:lvlJc w:val="left"/>
      <w:pPr>
        <w:ind w:left="6372" w:hanging="360"/>
      </w:pPr>
    </w:lvl>
  </w:abstractNum>
  <w:abstractNum w:abstractNumId="5" w15:restartNumberingAfterBreak="0">
    <w:nsid w:val="00000407"/>
    <w:multiLevelType w:val="multilevel"/>
    <w:tmpl w:val="0000088A"/>
    <w:lvl w:ilvl="0">
      <w:start w:val="52"/>
      <w:numFmt w:val="decimal"/>
      <w:lvlText w:val="%1."/>
      <w:lvlJc w:val="left"/>
      <w:pPr>
        <w:ind w:left="715" w:hanging="360"/>
      </w:pPr>
      <w:rPr>
        <w:rFonts w:ascii="Times New Roman" w:hAnsi="Times New Roman" w:cs="Times New Roman"/>
        <w:b w:val="0"/>
        <w:bCs w:val="0"/>
        <w:spacing w:val="1"/>
        <w:sz w:val="18"/>
        <w:szCs w:val="18"/>
      </w:rPr>
    </w:lvl>
    <w:lvl w:ilvl="1">
      <w:numFmt w:val="bullet"/>
      <w:lvlText w:val="•"/>
      <w:lvlJc w:val="left"/>
      <w:pPr>
        <w:ind w:left="1422" w:hanging="360"/>
      </w:pPr>
    </w:lvl>
    <w:lvl w:ilvl="2">
      <w:numFmt w:val="bullet"/>
      <w:lvlText w:val="•"/>
      <w:lvlJc w:val="left"/>
      <w:pPr>
        <w:ind w:left="2129" w:hanging="360"/>
      </w:pPr>
    </w:lvl>
    <w:lvl w:ilvl="3">
      <w:numFmt w:val="bullet"/>
      <w:lvlText w:val="•"/>
      <w:lvlJc w:val="left"/>
      <w:pPr>
        <w:ind w:left="2836" w:hanging="360"/>
      </w:pPr>
    </w:lvl>
    <w:lvl w:ilvl="4">
      <w:numFmt w:val="bullet"/>
      <w:lvlText w:val="•"/>
      <w:lvlJc w:val="left"/>
      <w:pPr>
        <w:ind w:left="3543" w:hanging="360"/>
      </w:pPr>
    </w:lvl>
    <w:lvl w:ilvl="5">
      <w:numFmt w:val="bullet"/>
      <w:lvlText w:val="•"/>
      <w:lvlJc w:val="left"/>
      <w:pPr>
        <w:ind w:left="4251" w:hanging="360"/>
      </w:pPr>
    </w:lvl>
    <w:lvl w:ilvl="6">
      <w:numFmt w:val="bullet"/>
      <w:lvlText w:val="•"/>
      <w:lvlJc w:val="left"/>
      <w:pPr>
        <w:ind w:left="4958" w:hanging="360"/>
      </w:pPr>
    </w:lvl>
    <w:lvl w:ilvl="7">
      <w:numFmt w:val="bullet"/>
      <w:lvlText w:val="•"/>
      <w:lvlJc w:val="left"/>
      <w:pPr>
        <w:ind w:left="5665" w:hanging="360"/>
      </w:pPr>
    </w:lvl>
    <w:lvl w:ilvl="8">
      <w:numFmt w:val="bullet"/>
      <w:lvlText w:val="•"/>
      <w:lvlJc w:val="left"/>
      <w:pPr>
        <w:ind w:left="6372" w:hanging="360"/>
      </w:pPr>
    </w:lvl>
  </w:abstractNum>
  <w:abstractNum w:abstractNumId="6" w15:restartNumberingAfterBreak="0">
    <w:nsid w:val="00000408"/>
    <w:multiLevelType w:val="multilevel"/>
    <w:tmpl w:val="0000088B"/>
    <w:lvl w:ilvl="0">
      <w:start w:val="58"/>
      <w:numFmt w:val="decimal"/>
      <w:lvlText w:val="%1."/>
      <w:lvlJc w:val="left"/>
      <w:pPr>
        <w:ind w:left="715" w:hanging="360"/>
      </w:pPr>
      <w:rPr>
        <w:rFonts w:ascii="Times New Roman" w:hAnsi="Times New Roman" w:cs="Times New Roman"/>
        <w:b w:val="0"/>
        <w:bCs w:val="0"/>
        <w:spacing w:val="1"/>
        <w:sz w:val="18"/>
        <w:szCs w:val="18"/>
      </w:rPr>
    </w:lvl>
    <w:lvl w:ilvl="1">
      <w:numFmt w:val="bullet"/>
      <w:lvlText w:val="•"/>
      <w:lvlJc w:val="left"/>
      <w:pPr>
        <w:ind w:left="1422" w:hanging="360"/>
      </w:pPr>
    </w:lvl>
    <w:lvl w:ilvl="2">
      <w:numFmt w:val="bullet"/>
      <w:lvlText w:val="•"/>
      <w:lvlJc w:val="left"/>
      <w:pPr>
        <w:ind w:left="2129" w:hanging="360"/>
      </w:pPr>
    </w:lvl>
    <w:lvl w:ilvl="3">
      <w:numFmt w:val="bullet"/>
      <w:lvlText w:val="•"/>
      <w:lvlJc w:val="left"/>
      <w:pPr>
        <w:ind w:left="2836" w:hanging="360"/>
      </w:pPr>
    </w:lvl>
    <w:lvl w:ilvl="4">
      <w:numFmt w:val="bullet"/>
      <w:lvlText w:val="•"/>
      <w:lvlJc w:val="left"/>
      <w:pPr>
        <w:ind w:left="3543" w:hanging="360"/>
      </w:pPr>
    </w:lvl>
    <w:lvl w:ilvl="5">
      <w:numFmt w:val="bullet"/>
      <w:lvlText w:val="•"/>
      <w:lvlJc w:val="left"/>
      <w:pPr>
        <w:ind w:left="4251" w:hanging="360"/>
      </w:pPr>
    </w:lvl>
    <w:lvl w:ilvl="6">
      <w:numFmt w:val="bullet"/>
      <w:lvlText w:val="•"/>
      <w:lvlJc w:val="left"/>
      <w:pPr>
        <w:ind w:left="4958" w:hanging="360"/>
      </w:pPr>
    </w:lvl>
    <w:lvl w:ilvl="7">
      <w:numFmt w:val="bullet"/>
      <w:lvlText w:val="•"/>
      <w:lvlJc w:val="left"/>
      <w:pPr>
        <w:ind w:left="5665" w:hanging="360"/>
      </w:pPr>
    </w:lvl>
    <w:lvl w:ilvl="8">
      <w:numFmt w:val="bullet"/>
      <w:lvlText w:val="•"/>
      <w:lvlJc w:val="left"/>
      <w:pPr>
        <w:ind w:left="6372" w:hanging="360"/>
      </w:pPr>
    </w:lvl>
  </w:abstractNum>
  <w:abstractNum w:abstractNumId="7" w15:restartNumberingAfterBreak="0">
    <w:nsid w:val="00000409"/>
    <w:multiLevelType w:val="multilevel"/>
    <w:tmpl w:val="0000088C"/>
    <w:lvl w:ilvl="0">
      <w:start w:val="6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pacing w:val="1"/>
        <w:sz w:val="18"/>
        <w:szCs w:val="18"/>
      </w:rPr>
    </w:lvl>
    <w:lvl w:ilvl="1">
      <w:numFmt w:val="bullet"/>
      <w:lvlText w:val="•"/>
      <w:lvlJc w:val="left"/>
      <w:pPr>
        <w:ind w:left="1441" w:hanging="360"/>
      </w:pPr>
    </w:lvl>
    <w:lvl w:ilvl="2">
      <w:numFmt w:val="bullet"/>
      <w:lvlText w:val="•"/>
      <w:lvlJc w:val="left"/>
      <w:pPr>
        <w:ind w:left="2163" w:hanging="360"/>
      </w:pPr>
    </w:lvl>
    <w:lvl w:ilvl="3">
      <w:numFmt w:val="bullet"/>
      <w:lvlText w:val="•"/>
      <w:lvlJc w:val="left"/>
      <w:pPr>
        <w:ind w:left="2885" w:hanging="360"/>
      </w:pPr>
    </w:lvl>
    <w:lvl w:ilvl="4">
      <w:numFmt w:val="bullet"/>
      <w:lvlText w:val="•"/>
      <w:lvlJc w:val="left"/>
      <w:pPr>
        <w:ind w:left="3607" w:hanging="360"/>
      </w:pPr>
    </w:lvl>
    <w:lvl w:ilvl="5">
      <w:numFmt w:val="bullet"/>
      <w:lvlText w:val="•"/>
      <w:lvlJc w:val="left"/>
      <w:pPr>
        <w:ind w:left="4329" w:hanging="360"/>
      </w:pPr>
    </w:lvl>
    <w:lvl w:ilvl="6">
      <w:numFmt w:val="bullet"/>
      <w:lvlText w:val="•"/>
      <w:lvlJc w:val="left"/>
      <w:pPr>
        <w:ind w:left="5050" w:hanging="360"/>
      </w:pPr>
    </w:lvl>
    <w:lvl w:ilvl="7">
      <w:numFmt w:val="bullet"/>
      <w:lvlText w:val="•"/>
      <w:lvlJc w:val="left"/>
      <w:pPr>
        <w:ind w:left="5772" w:hanging="360"/>
      </w:pPr>
    </w:lvl>
    <w:lvl w:ilvl="8">
      <w:numFmt w:val="bullet"/>
      <w:lvlText w:val="•"/>
      <w:lvlJc w:val="left"/>
      <w:pPr>
        <w:ind w:left="6494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11" w15:restartNumberingAfterBreak="0">
    <w:nsid w:val="0000040F"/>
    <w:multiLevelType w:val="multilevel"/>
    <w:tmpl w:val="00000892"/>
    <w:lvl w:ilvl="0">
      <w:numFmt w:val="bullet"/>
      <w:lvlText w:val=""/>
      <w:lvlJc w:val="left"/>
      <w:pPr>
        <w:ind w:left="1239" w:hanging="281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1979" w:hanging="281"/>
      </w:pPr>
    </w:lvl>
    <w:lvl w:ilvl="2">
      <w:numFmt w:val="bullet"/>
      <w:lvlText w:val="•"/>
      <w:lvlJc w:val="left"/>
      <w:pPr>
        <w:ind w:left="2719" w:hanging="281"/>
      </w:pPr>
    </w:lvl>
    <w:lvl w:ilvl="3">
      <w:numFmt w:val="bullet"/>
      <w:lvlText w:val="•"/>
      <w:lvlJc w:val="left"/>
      <w:pPr>
        <w:ind w:left="3459" w:hanging="281"/>
      </w:pPr>
    </w:lvl>
    <w:lvl w:ilvl="4">
      <w:numFmt w:val="bullet"/>
      <w:lvlText w:val="•"/>
      <w:lvlJc w:val="left"/>
      <w:pPr>
        <w:ind w:left="4199" w:hanging="281"/>
      </w:pPr>
    </w:lvl>
    <w:lvl w:ilvl="5">
      <w:numFmt w:val="bullet"/>
      <w:lvlText w:val="•"/>
      <w:lvlJc w:val="left"/>
      <w:pPr>
        <w:ind w:left="4939" w:hanging="281"/>
      </w:pPr>
    </w:lvl>
    <w:lvl w:ilvl="6">
      <w:numFmt w:val="bullet"/>
      <w:lvlText w:val="•"/>
      <w:lvlJc w:val="left"/>
      <w:pPr>
        <w:ind w:left="5679" w:hanging="281"/>
      </w:pPr>
    </w:lvl>
    <w:lvl w:ilvl="7">
      <w:numFmt w:val="bullet"/>
      <w:lvlText w:val="•"/>
      <w:lvlJc w:val="left"/>
      <w:pPr>
        <w:ind w:left="6419" w:hanging="281"/>
      </w:pPr>
    </w:lvl>
    <w:lvl w:ilvl="8">
      <w:numFmt w:val="bullet"/>
      <w:lvlText w:val="•"/>
      <w:lvlJc w:val="left"/>
      <w:pPr>
        <w:ind w:left="7159" w:hanging="281"/>
      </w:pPr>
    </w:lvl>
  </w:abstractNum>
  <w:abstractNum w:abstractNumId="12" w15:restartNumberingAfterBreak="0">
    <w:nsid w:val="00000411"/>
    <w:multiLevelType w:val="multilevel"/>
    <w:tmpl w:val="00000894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13" w15:restartNumberingAfterBreak="0">
    <w:nsid w:val="00000413"/>
    <w:multiLevelType w:val="multilevel"/>
    <w:tmpl w:val="00000896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14" w15:restartNumberingAfterBreak="0">
    <w:nsid w:val="00000414"/>
    <w:multiLevelType w:val="multilevel"/>
    <w:tmpl w:val="00000897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15" w15:restartNumberingAfterBreak="0">
    <w:nsid w:val="00000418"/>
    <w:multiLevelType w:val="multilevel"/>
    <w:tmpl w:val="0000089B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16" w15:restartNumberingAfterBreak="0">
    <w:nsid w:val="00000419"/>
    <w:multiLevelType w:val="multilevel"/>
    <w:tmpl w:val="0000089C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17" w15:restartNumberingAfterBreak="0">
    <w:nsid w:val="0000041A"/>
    <w:multiLevelType w:val="multilevel"/>
    <w:tmpl w:val="0000089D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18" w15:restartNumberingAfterBreak="0">
    <w:nsid w:val="0000041B"/>
    <w:multiLevelType w:val="multilevel"/>
    <w:tmpl w:val="0000089E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-"/>
      <w:lvlJc w:val="left"/>
      <w:pPr>
        <w:ind w:left="991" w:hanging="284"/>
      </w:pPr>
      <w:rPr>
        <w:rFonts w:ascii="Times New Roman" w:hAnsi="Times New Roman"/>
        <w:b w:val="0"/>
        <w:sz w:val="18"/>
      </w:rPr>
    </w:lvl>
    <w:lvl w:ilvl="2">
      <w:numFmt w:val="bullet"/>
      <w:lvlText w:val="•"/>
      <w:lvlJc w:val="left"/>
      <w:pPr>
        <w:ind w:left="1841" w:hanging="284"/>
      </w:pPr>
    </w:lvl>
    <w:lvl w:ilvl="3">
      <w:numFmt w:val="bullet"/>
      <w:lvlText w:val="•"/>
      <w:lvlJc w:val="left"/>
      <w:pPr>
        <w:ind w:left="2691" w:hanging="284"/>
      </w:pPr>
    </w:lvl>
    <w:lvl w:ilvl="4">
      <w:numFmt w:val="bullet"/>
      <w:lvlText w:val="•"/>
      <w:lvlJc w:val="left"/>
      <w:pPr>
        <w:ind w:left="3541" w:hanging="284"/>
      </w:pPr>
    </w:lvl>
    <w:lvl w:ilvl="5">
      <w:numFmt w:val="bullet"/>
      <w:lvlText w:val="•"/>
      <w:lvlJc w:val="left"/>
      <w:pPr>
        <w:ind w:left="4390" w:hanging="284"/>
      </w:pPr>
    </w:lvl>
    <w:lvl w:ilvl="6">
      <w:numFmt w:val="bullet"/>
      <w:lvlText w:val="•"/>
      <w:lvlJc w:val="left"/>
      <w:pPr>
        <w:ind w:left="5240" w:hanging="284"/>
      </w:pPr>
    </w:lvl>
    <w:lvl w:ilvl="7">
      <w:numFmt w:val="bullet"/>
      <w:lvlText w:val="•"/>
      <w:lvlJc w:val="left"/>
      <w:pPr>
        <w:ind w:left="6090" w:hanging="284"/>
      </w:pPr>
    </w:lvl>
    <w:lvl w:ilvl="8">
      <w:numFmt w:val="bullet"/>
      <w:lvlText w:val="•"/>
      <w:lvlJc w:val="left"/>
      <w:pPr>
        <w:ind w:left="6940" w:hanging="284"/>
      </w:pPr>
    </w:lvl>
  </w:abstractNum>
  <w:abstractNum w:abstractNumId="19" w15:restartNumberingAfterBreak="0">
    <w:nsid w:val="0000041C"/>
    <w:multiLevelType w:val="multilevel"/>
    <w:tmpl w:val="0000089F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20" w15:restartNumberingAfterBreak="0">
    <w:nsid w:val="00000421"/>
    <w:multiLevelType w:val="multilevel"/>
    <w:tmpl w:val="000008A4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-"/>
      <w:lvlJc w:val="left"/>
      <w:pPr>
        <w:ind w:left="991" w:hanging="284"/>
      </w:pPr>
      <w:rPr>
        <w:rFonts w:ascii="Times New Roman" w:hAnsi="Times New Roman"/>
        <w:b w:val="0"/>
        <w:sz w:val="18"/>
      </w:rPr>
    </w:lvl>
    <w:lvl w:ilvl="2">
      <w:numFmt w:val="bullet"/>
      <w:lvlText w:val=""/>
      <w:lvlJc w:val="left"/>
      <w:pPr>
        <w:ind w:left="1277" w:hanging="286"/>
      </w:pPr>
      <w:rPr>
        <w:rFonts w:ascii="Wingdings" w:hAnsi="Wingdings"/>
        <w:b w:val="0"/>
        <w:sz w:val="18"/>
      </w:rPr>
    </w:lvl>
    <w:lvl w:ilvl="3">
      <w:numFmt w:val="bullet"/>
      <w:lvlText w:val="•"/>
      <w:lvlJc w:val="left"/>
      <w:pPr>
        <w:ind w:left="2197" w:hanging="286"/>
      </w:pPr>
    </w:lvl>
    <w:lvl w:ilvl="4">
      <w:numFmt w:val="bullet"/>
      <w:lvlText w:val="•"/>
      <w:lvlJc w:val="left"/>
      <w:pPr>
        <w:ind w:left="3117" w:hanging="286"/>
      </w:pPr>
    </w:lvl>
    <w:lvl w:ilvl="5">
      <w:numFmt w:val="bullet"/>
      <w:lvlText w:val="•"/>
      <w:lvlJc w:val="left"/>
      <w:pPr>
        <w:ind w:left="4038" w:hanging="286"/>
      </w:pPr>
    </w:lvl>
    <w:lvl w:ilvl="6">
      <w:numFmt w:val="bullet"/>
      <w:lvlText w:val="•"/>
      <w:lvlJc w:val="left"/>
      <w:pPr>
        <w:ind w:left="4958" w:hanging="286"/>
      </w:pPr>
    </w:lvl>
    <w:lvl w:ilvl="7">
      <w:numFmt w:val="bullet"/>
      <w:lvlText w:val="•"/>
      <w:lvlJc w:val="left"/>
      <w:pPr>
        <w:ind w:left="5878" w:hanging="286"/>
      </w:pPr>
    </w:lvl>
    <w:lvl w:ilvl="8">
      <w:numFmt w:val="bullet"/>
      <w:lvlText w:val="•"/>
      <w:lvlJc w:val="left"/>
      <w:pPr>
        <w:ind w:left="6799" w:hanging="286"/>
      </w:pPr>
    </w:lvl>
  </w:abstractNum>
  <w:abstractNum w:abstractNumId="21" w15:restartNumberingAfterBreak="0">
    <w:nsid w:val="00000422"/>
    <w:multiLevelType w:val="multilevel"/>
    <w:tmpl w:val="000008A5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22" w15:restartNumberingAfterBreak="0">
    <w:nsid w:val="00000423"/>
    <w:multiLevelType w:val="multilevel"/>
    <w:tmpl w:val="000008A6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23" w15:restartNumberingAfterBreak="0">
    <w:nsid w:val="00000424"/>
    <w:multiLevelType w:val="multilevel"/>
    <w:tmpl w:val="000008A7"/>
    <w:lvl w:ilvl="0">
      <w:numFmt w:val="bullet"/>
      <w:lvlText w:val=""/>
      <w:lvlJc w:val="left"/>
      <w:pPr>
        <w:ind w:left="559" w:hanging="142"/>
      </w:pPr>
      <w:rPr>
        <w:rFonts w:ascii="Wingdings" w:hAnsi="Wingdings"/>
        <w:b w:val="0"/>
        <w:sz w:val="12"/>
      </w:rPr>
    </w:lvl>
    <w:lvl w:ilvl="1">
      <w:numFmt w:val="bullet"/>
      <w:lvlText w:val="•"/>
      <w:lvlJc w:val="left"/>
      <w:pPr>
        <w:ind w:left="1367" w:hanging="142"/>
      </w:pPr>
    </w:lvl>
    <w:lvl w:ilvl="2">
      <w:numFmt w:val="bullet"/>
      <w:lvlText w:val="•"/>
      <w:lvlJc w:val="left"/>
      <w:pPr>
        <w:ind w:left="2175" w:hanging="142"/>
      </w:pPr>
    </w:lvl>
    <w:lvl w:ilvl="3">
      <w:numFmt w:val="bullet"/>
      <w:lvlText w:val="•"/>
      <w:lvlJc w:val="left"/>
      <w:pPr>
        <w:ind w:left="2983" w:hanging="142"/>
      </w:pPr>
    </w:lvl>
    <w:lvl w:ilvl="4">
      <w:numFmt w:val="bullet"/>
      <w:lvlText w:val="•"/>
      <w:lvlJc w:val="left"/>
      <w:pPr>
        <w:ind w:left="3791" w:hanging="142"/>
      </w:pPr>
    </w:lvl>
    <w:lvl w:ilvl="5">
      <w:numFmt w:val="bullet"/>
      <w:lvlText w:val="•"/>
      <w:lvlJc w:val="left"/>
      <w:pPr>
        <w:ind w:left="4599" w:hanging="142"/>
      </w:pPr>
    </w:lvl>
    <w:lvl w:ilvl="6">
      <w:numFmt w:val="bullet"/>
      <w:lvlText w:val="•"/>
      <w:lvlJc w:val="left"/>
      <w:pPr>
        <w:ind w:left="5407" w:hanging="142"/>
      </w:pPr>
    </w:lvl>
    <w:lvl w:ilvl="7">
      <w:numFmt w:val="bullet"/>
      <w:lvlText w:val="•"/>
      <w:lvlJc w:val="left"/>
      <w:pPr>
        <w:ind w:left="6215" w:hanging="142"/>
      </w:pPr>
    </w:lvl>
    <w:lvl w:ilvl="8">
      <w:numFmt w:val="bullet"/>
      <w:lvlText w:val="•"/>
      <w:lvlJc w:val="left"/>
      <w:pPr>
        <w:ind w:left="7023" w:hanging="142"/>
      </w:pPr>
    </w:lvl>
  </w:abstractNum>
  <w:abstractNum w:abstractNumId="24" w15:restartNumberingAfterBreak="0">
    <w:nsid w:val="0D523940"/>
    <w:multiLevelType w:val="hybridMultilevel"/>
    <w:tmpl w:val="AE66231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5" w15:restartNumberingAfterBreak="0">
    <w:nsid w:val="0E533D15"/>
    <w:multiLevelType w:val="hybridMultilevel"/>
    <w:tmpl w:val="B5CCC93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6" w15:restartNumberingAfterBreak="0">
    <w:nsid w:val="1AD47FF3"/>
    <w:multiLevelType w:val="hybridMultilevel"/>
    <w:tmpl w:val="537AFF2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7" w15:restartNumberingAfterBreak="0">
    <w:nsid w:val="1C731F13"/>
    <w:multiLevelType w:val="hybridMultilevel"/>
    <w:tmpl w:val="98321A4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8" w15:restartNumberingAfterBreak="0">
    <w:nsid w:val="23AB1808"/>
    <w:multiLevelType w:val="hybridMultilevel"/>
    <w:tmpl w:val="240EB218"/>
    <w:lvl w:ilvl="0" w:tplc="76EA89A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A97159"/>
    <w:multiLevelType w:val="hybridMultilevel"/>
    <w:tmpl w:val="F9E2E8F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0" w15:restartNumberingAfterBreak="0">
    <w:nsid w:val="443200A4"/>
    <w:multiLevelType w:val="hybridMultilevel"/>
    <w:tmpl w:val="2C88C488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1" w15:restartNumberingAfterBreak="0">
    <w:nsid w:val="46DB073E"/>
    <w:multiLevelType w:val="hybridMultilevel"/>
    <w:tmpl w:val="D8D4FA9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2" w15:restartNumberingAfterBreak="0">
    <w:nsid w:val="47776D81"/>
    <w:multiLevelType w:val="hybridMultilevel"/>
    <w:tmpl w:val="3582271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3" w15:restartNumberingAfterBreak="0">
    <w:nsid w:val="51CB2FB5"/>
    <w:multiLevelType w:val="multilevel"/>
    <w:tmpl w:val="DDF6D1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34" w15:restartNumberingAfterBreak="0">
    <w:nsid w:val="52C05DBC"/>
    <w:multiLevelType w:val="hybridMultilevel"/>
    <w:tmpl w:val="F44E1B3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5" w15:restartNumberingAfterBreak="0">
    <w:nsid w:val="5C2E0FF5"/>
    <w:multiLevelType w:val="hybridMultilevel"/>
    <w:tmpl w:val="B894A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F1B53"/>
    <w:multiLevelType w:val="hybridMultilevel"/>
    <w:tmpl w:val="EAF42018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8"/>
  </w:num>
  <w:num w:numId="10">
    <w:abstractNumId w:val="8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11"/>
  </w:num>
  <w:num w:numId="25">
    <w:abstractNumId w:val="23"/>
  </w:num>
  <w:num w:numId="26">
    <w:abstractNumId w:val="26"/>
  </w:num>
  <w:num w:numId="27">
    <w:abstractNumId w:val="32"/>
  </w:num>
  <w:num w:numId="28">
    <w:abstractNumId w:val="31"/>
  </w:num>
  <w:num w:numId="29">
    <w:abstractNumId w:val="24"/>
  </w:num>
  <w:num w:numId="30">
    <w:abstractNumId w:val="34"/>
  </w:num>
  <w:num w:numId="31">
    <w:abstractNumId w:val="35"/>
  </w:num>
  <w:num w:numId="32">
    <w:abstractNumId w:val="33"/>
  </w:num>
  <w:num w:numId="33">
    <w:abstractNumId w:val="25"/>
  </w:num>
  <w:num w:numId="34">
    <w:abstractNumId w:val="30"/>
  </w:num>
  <w:num w:numId="35">
    <w:abstractNumId w:val="29"/>
  </w:num>
  <w:num w:numId="36">
    <w:abstractNumId w:val="36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7A"/>
    <w:rsid w:val="000A6797"/>
    <w:rsid w:val="000B4060"/>
    <w:rsid w:val="000E57A9"/>
    <w:rsid w:val="001123AE"/>
    <w:rsid w:val="0012252C"/>
    <w:rsid w:val="00123C4B"/>
    <w:rsid w:val="0017323D"/>
    <w:rsid w:val="001A1B79"/>
    <w:rsid w:val="001A56F6"/>
    <w:rsid w:val="001C74E3"/>
    <w:rsid w:val="001D664A"/>
    <w:rsid w:val="001F46A9"/>
    <w:rsid w:val="00222B4B"/>
    <w:rsid w:val="002264D2"/>
    <w:rsid w:val="00236E56"/>
    <w:rsid w:val="00284D02"/>
    <w:rsid w:val="002A0682"/>
    <w:rsid w:val="002D0CFF"/>
    <w:rsid w:val="002E0C87"/>
    <w:rsid w:val="002F5870"/>
    <w:rsid w:val="0036490F"/>
    <w:rsid w:val="003838E1"/>
    <w:rsid w:val="003B28D8"/>
    <w:rsid w:val="003B2E12"/>
    <w:rsid w:val="003C3EE3"/>
    <w:rsid w:val="0044336E"/>
    <w:rsid w:val="00445BEB"/>
    <w:rsid w:val="004D5FFE"/>
    <w:rsid w:val="004F1707"/>
    <w:rsid w:val="00530C07"/>
    <w:rsid w:val="005663E6"/>
    <w:rsid w:val="00570734"/>
    <w:rsid w:val="00582D44"/>
    <w:rsid w:val="0059597A"/>
    <w:rsid w:val="005C7CDC"/>
    <w:rsid w:val="00611022"/>
    <w:rsid w:val="00620BF8"/>
    <w:rsid w:val="00653643"/>
    <w:rsid w:val="00666EA5"/>
    <w:rsid w:val="006941CA"/>
    <w:rsid w:val="006D4194"/>
    <w:rsid w:val="00742B7A"/>
    <w:rsid w:val="0075156B"/>
    <w:rsid w:val="007652C7"/>
    <w:rsid w:val="00771EED"/>
    <w:rsid w:val="00772397"/>
    <w:rsid w:val="00784001"/>
    <w:rsid w:val="00786D44"/>
    <w:rsid w:val="007C1F8C"/>
    <w:rsid w:val="00816856"/>
    <w:rsid w:val="00820617"/>
    <w:rsid w:val="008337E0"/>
    <w:rsid w:val="008724D1"/>
    <w:rsid w:val="00874199"/>
    <w:rsid w:val="00882F01"/>
    <w:rsid w:val="00891B83"/>
    <w:rsid w:val="008C6725"/>
    <w:rsid w:val="008F7934"/>
    <w:rsid w:val="009144DD"/>
    <w:rsid w:val="0091753F"/>
    <w:rsid w:val="00927D66"/>
    <w:rsid w:val="009900E9"/>
    <w:rsid w:val="0099246A"/>
    <w:rsid w:val="009955DD"/>
    <w:rsid w:val="009A57F2"/>
    <w:rsid w:val="009B6F39"/>
    <w:rsid w:val="009D42DB"/>
    <w:rsid w:val="009F1F2A"/>
    <w:rsid w:val="00A0732B"/>
    <w:rsid w:val="00A47929"/>
    <w:rsid w:val="00A873F9"/>
    <w:rsid w:val="00AA6E42"/>
    <w:rsid w:val="00AC34B8"/>
    <w:rsid w:val="00AF194E"/>
    <w:rsid w:val="00AF6C95"/>
    <w:rsid w:val="00B41278"/>
    <w:rsid w:val="00B94A74"/>
    <w:rsid w:val="00C2595A"/>
    <w:rsid w:val="00C44DA8"/>
    <w:rsid w:val="00C516B4"/>
    <w:rsid w:val="00D22FE6"/>
    <w:rsid w:val="00D27B33"/>
    <w:rsid w:val="00E511D8"/>
    <w:rsid w:val="00E87CBC"/>
    <w:rsid w:val="00E91BC2"/>
    <w:rsid w:val="00EA56F2"/>
    <w:rsid w:val="00EF33CF"/>
    <w:rsid w:val="00F352C6"/>
    <w:rsid w:val="00F36EDA"/>
    <w:rsid w:val="00F87C08"/>
    <w:rsid w:val="00FE0F84"/>
    <w:rsid w:val="00FE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9B7D"/>
  <w15:chartTrackingRefBased/>
  <w15:docId w15:val="{C1622032-1A6E-46DB-87CE-FF7F2F48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59597A"/>
    <w:pPr>
      <w:widowControl w:val="0"/>
      <w:autoSpaceDE w:val="0"/>
      <w:autoSpaceDN w:val="0"/>
      <w:adjustRightInd w:val="0"/>
      <w:spacing w:before="58" w:after="0" w:line="240" w:lineRule="auto"/>
      <w:outlineLvl w:val="0"/>
    </w:pPr>
    <w:rPr>
      <w:rFonts w:ascii="Times New Roman" w:eastAsiaTheme="minorEastAsia" w:hAnsi="Times New Roman" w:cs="Times New Roman"/>
      <w:b/>
      <w:bCs/>
      <w:sz w:val="18"/>
      <w:szCs w:val="1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0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5959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959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59597A"/>
    <w:pPr>
      <w:widowControl w:val="0"/>
      <w:autoSpaceDE w:val="0"/>
      <w:autoSpaceDN w:val="0"/>
      <w:adjustRightInd w:val="0"/>
      <w:spacing w:after="0" w:line="240" w:lineRule="auto"/>
      <w:ind w:left="715" w:hanging="360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59597A"/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9597A"/>
    <w:rPr>
      <w:rFonts w:ascii="Times New Roman" w:eastAsiaTheme="minorEastAsia" w:hAnsi="Times New Roman" w:cs="Times New Roman"/>
      <w:b/>
      <w:bCs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772397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72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239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72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397"/>
    <w:rPr>
      <w:rFonts w:ascii="Segoe UI" w:hAnsi="Segoe UI" w:cs="Segoe UI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20617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d">
    <w:name w:val="Тема примечания Знак"/>
    <w:basedOn w:val="a9"/>
    <w:link w:val="ac"/>
    <w:uiPriority w:val="99"/>
    <w:semiHidden/>
    <w:rsid w:val="00820617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00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footer"/>
    <w:basedOn w:val="a"/>
    <w:link w:val="af"/>
    <w:uiPriority w:val="99"/>
    <w:rsid w:val="009900E9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9900E9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af0">
    <w:name w:val="List"/>
    <w:basedOn w:val="a5"/>
    <w:rsid w:val="00816856"/>
    <w:pPr>
      <w:keepNext/>
      <w:widowControl/>
      <w:suppressAutoHyphens/>
      <w:autoSpaceDE/>
      <w:autoSpaceDN/>
      <w:adjustRightInd/>
      <w:ind w:left="0" w:firstLine="0"/>
      <w:jc w:val="both"/>
    </w:pPr>
    <w:rPr>
      <w:rFonts w:ascii="Times New Roman CYR" w:eastAsia="Times New Roman" w:hAnsi="Times New Roman CYR" w:cs="Mangal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816856"/>
    <w:pPr>
      <w:suppressAutoHyphens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4"/>
      <w:szCs w:val="20"/>
      <w:lang w:eastAsia="ar-SA"/>
    </w:rPr>
  </w:style>
  <w:style w:type="paragraph" w:customStyle="1" w:styleId="af1">
    <w:name w:val="Текстовый"/>
    <w:rsid w:val="00816856"/>
    <w:pPr>
      <w:widowControl w:val="0"/>
      <w:suppressAutoHyphens/>
      <w:spacing w:after="0" w:line="240" w:lineRule="auto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2">
    <w:name w:val="Body Text First Indent"/>
    <w:basedOn w:val="a5"/>
    <w:link w:val="af3"/>
    <w:uiPriority w:val="99"/>
    <w:unhideWhenUsed/>
    <w:rsid w:val="00816856"/>
    <w:pPr>
      <w:widowControl/>
      <w:suppressAutoHyphens/>
      <w:autoSpaceDE/>
      <w:autoSpaceDN/>
      <w:adjustRightInd/>
      <w:ind w:left="0" w:firstLine="360"/>
    </w:pPr>
    <w:rPr>
      <w:rFonts w:ascii="Times New Roman CYR" w:eastAsia="Times New Roman" w:hAnsi="Times New Roman CYR"/>
      <w:sz w:val="20"/>
      <w:szCs w:val="20"/>
      <w:lang w:eastAsia="ar-SA"/>
    </w:rPr>
  </w:style>
  <w:style w:type="character" w:customStyle="1" w:styleId="af3">
    <w:name w:val="Красная строка Знак"/>
    <w:basedOn w:val="a6"/>
    <w:link w:val="af2"/>
    <w:uiPriority w:val="99"/>
    <w:rsid w:val="00816856"/>
    <w:rPr>
      <w:rFonts w:ascii="Times New Roman CYR" w:eastAsia="Times New Roman" w:hAnsi="Times New Roman CYR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0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FDBB8-4867-427F-B74E-4E46E413E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7493</Words>
  <Characters>42711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 Дмитрий Александрович</dc:creator>
  <cp:keywords/>
  <dc:description/>
  <cp:lastModifiedBy>Артюхова Ирина Владимировна</cp:lastModifiedBy>
  <cp:revision>2</cp:revision>
  <cp:lastPrinted>2024-08-08T13:15:00Z</cp:lastPrinted>
  <dcterms:created xsi:type="dcterms:W3CDTF">2024-09-04T12:41:00Z</dcterms:created>
  <dcterms:modified xsi:type="dcterms:W3CDTF">2024-09-04T12:41:00Z</dcterms:modified>
</cp:coreProperties>
</file>