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AC0" w:rsidRPr="004A1B1A" w:rsidRDefault="005B4111" w:rsidP="00D452D8">
      <w:pPr>
        <w:tabs>
          <w:tab w:val="left" w:pos="9639"/>
        </w:tabs>
        <w:ind w:left="4111" w:right="1985"/>
        <w:jc w:val="center"/>
        <w:rPr>
          <w:rFonts w:ascii="Times New Roman" w:hAnsi="Times New Roman" w:cs="Times New Roman"/>
          <w:b/>
          <w:sz w:val="24"/>
          <w:szCs w:val="24"/>
        </w:rPr>
      </w:pPr>
      <w:r w:rsidRPr="004A1B1A">
        <w:rPr>
          <w:rFonts w:ascii="Times New Roman" w:hAnsi="Times New Roman" w:cs="Times New Roman"/>
          <w:b/>
          <w:sz w:val="24"/>
          <w:szCs w:val="24"/>
        </w:rPr>
        <w:t>Описание изменений</w:t>
      </w:r>
      <w:r w:rsidR="002D1A76" w:rsidRPr="004A1B1A">
        <w:rPr>
          <w:rFonts w:ascii="Times New Roman" w:hAnsi="Times New Roman" w:cs="Times New Roman"/>
          <w:b/>
          <w:sz w:val="24"/>
          <w:szCs w:val="24"/>
        </w:rPr>
        <w:t>, вносимых</w:t>
      </w:r>
      <w:r w:rsidRPr="004A1B1A">
        <w:rPr>
          <w:rFonts w:ascii="Times New Roman" w:hAnsi="Times New Roman" w:cs="Times New Roman"/>
          <w:b/>
          <w:sz w:val="24"/>
          <w:szCs w:val="24"/>
        </w:rPr>
        <w:t xml:space="preserve"> в </w:t>
      </w:r>
      <w:r w:rsidR="0010692C" w:rsidRPr="004A1B1A">
        <w:rPr>
          <w:rFonts w:ascii="Times New Roman" w:hAnsi="Times New Roman" w:cs="Times New Roman"/>
          <w:b/>
          <w:bCs/>
          <w:sz w:val="24"/>
          <w:szCs w:val="24"/>
        </w:rPr>
        <w:t>«Условия осуществления депозитарной деятельности в ООО КБ «ГТ банк»</w:t>
      </w:r>
      <w:r w:rsidR="0010692C" w:rsidRPr="004A1B1A">
        <w:rPr>
          <w:rFonts w:ascii="Times New Roman" w:hAnsi="Times New Roman" w:cs="Times New Roman"/>
          <w:b/>
          <w:sz w:val="24"/>
          <w:szCs w:val="24"/>
        </w:rPr>
        <w:t xml:space="preserve"> (клиентский регламент)»</w:t>
      </w:r>
      <w:r w:rsidR="008916E9" w:rsidRPr="004A1B1A">
        <w:rPr>
          <w:rFonts w:ascii="Times New Roman" w:hAnsi="Times New Roman" w:cs="Times New Roman"/>
          <w:b/>
          <w:sz w:val="24"/>
          <w:szCs w:val="24"/>
        </w:rPr>
        <w:t xml:space="preserve"> (далее – Условия)</w:t>
      </w:r>
    </w:p>
    <w:p w:rsidR="005B4111" w:rsidRPr="00803A8F" w:rsidRDefault="005B4111" w:rsidP="00B91AC9">
      <w:pPr>
        <w:ind w:hanging="426"/>
        <w:jc w:val="both"/>
        <w:rPr>
          <w:rFonts w:ascii="Times New Roman" w:hAnsi="Times New Roman" w:cs="Times New Roman"/>
          <w:sz w:val="24"/>
          <w:szCs w:val="24"/>
        </w:rPr>
      </w:pPr>
    </w:p>
    <w:p w:rsidR="009C49BC" w:rsidRPr="006509CB" w:rsidRDefault="009C49BC" w:rsidP="00B91AC9">
      <w:pPr>
        <w:pStyle w:val="a8"/>
        <w:numPr>
          <w:ilvl w:val="0"/>
          <w:numId w:val="15"/>
        </w:numPr>
        <w:ind w:left="284" w:hanging="284"/>
        <w:jc w:val="both"/>
        <w:rPr>
          <w:rFonts w:ascii="Times New Roman" w:hAnsi="Times New Roman" w:cs="Times New Roman"/>
          <w:sz w:val="24"/>
          <w:szCs w:val="24"/>
        </w:rPr>
      </w:pPr>
      <w:r w:rsidRPr="006509CB">
        <w:rPr>
          <w:rFonts w:ascii="Times New Roman" w:hAnsi="Times New Roman" w:cs="Times New Roman"/>
          <w:sz w:val="24"/>
          <w:szCs w:val="24"/>
        </w:rPr>
        <w:t xml:space="preserve">В </w:t>
      </w:r>
      <w:r w:rsidR="006509CB" w:rsidRPr="006509CB">
        <w:rPr>
          <w:rFonts w:ascii="Times New Roman" w:hAnsi="Times New Roman" w:cs="Times New Roman"/>
          <w:sz w:val="24"/>
          <w:szCs w:val="24"/>
        </w:rPr>
        <w:t>пункте</w:t>
      </w:r>
      <w:r w:rsidRPr="006509CB">
        <w:rPr>
          <w:rFonts w:ascii="Times New Roman" w:hAnsi="Times New Roman" w:cs="Times New Roman"/>
          <w:sz w:val="24"/>
          <w:szCs w:val="24"/>
        </w:rPr>
        <w:t xml:space="preserve"> 1</w:t>
      </w:r>
      <w:r w:rsidR="006509CB" w:rsidRPr="006509CB">
        <w:rPr>
          <w:rFonts w:ascii="Times New Roman" w:hAnsi="Times New Roman" w:cs="Times New Roman"/>
          <w:sz w:val="24"/>
          <w:szCs w:val="24"/>
        </w:rPr>
        <w:t xml:space="preserve"> </w:t>
      </w:r>
      <w:r w:rsidRPr="006509CB">
        <w:rPr>
          <w:rFonts w:ascii="Times New Roman" w:hAnsi="Times New Roman" w:cs="Times New Roman"/>
          <w:sz w:val="24"/>
          <w:szCs w:val="24"/>
        </w:rPr>
        <w:t xml:space="preserve"> добавлены термины:</w:t>
      </w:r>
    </w:p>
    <w:p w:rsidR="009C49BC" w:rsidRPr="00803A8F" w:rsidRDefault="009C49BC" w:rsidP="00B91AC9">
      <w:pPr>
        <w:pStyle w:val="a8"/>
        <w:ind w:left="0" w:firstLine="284"/>
        <w:jc w:val="both"/>
        <w:rPr>
          <w:rFonts w:ascii="Times New Roman" w:hAnsi="Times New Roman" w:cs="Times New Roman"/>
          <w:sz w:val="24"/>
          <w:szCs w:val="24"/>
        </w:rPr>
      </w:pPr>
      <w:r w:rsidRPr="00803A8F">
        <w:rPr>
          <w:rFonts w:ascii="Times New Roman" w:hAnsi="Times New Roman" w:cs="Times New Roman"/>
          <w:b/>
          <w:sz w:val="24"/>
          <w:szCs w:val="24"/>
        </w:rPr>
        <w:t>Сервис Интернет-банк</w:t>
      </w:r>
      <w:r w:rsidRPr="00803A8F">
        <w:rPr>
          <w:rFonts w:ascii="Times New Roman" w:hAnsi="Times New Roman" w:cs="Times New Roman"/>
          <w:sz w:val="24"/>
          <w:szCs w:val="24"/>
        </w:rPr>
        <w:t xml:space="preserve"> — информационно-технологический сервис, позволяющий организовать обмен между Депозитарием и Клиентом электронными документами, простыми электронными документами, SMS-сообщениями, PUSH-сообщениями, E-MAIL- сообщениями и прочей информацией, имеющей значение для сторон.</w:t>
      </w:r>
    </w:p>
    <w:p w:rsidR="009C49BC" w:rsidRPr="00803A8F" w:rsidRDefault="009C49BC" w:rsidP="00B91AC9">
      <w:pPr>
        <w:pStyle w:val="a8"/>
        <w:ind w:left="0" w:firstLine="284"/>
        <w:jc w:val="both"/>
        <w:rPr>
          <w:rFonts w:ascii="Times New Roman" w:hAnsi="Times New Roman" w:cs="Times New Roman"/>
          <w:sz w:val="24"/>
          <w:szCs w:val="24"/>
        </w:rPr>
      </w:pPr>
      <w:r w:rsidRPr="00803A8F">
        <w:rPr>
          <w:rFonts w:ascii="Times New Roman" w:hAnsi="Times New Roman" w:cs="Times New Roman"/>
          <w:b/>
          <w:bCs/>
          <w:sz w:val="24"/>
          <w:szCs w:val="24"/>
        </w:rPr>
        <w:t>Правила оказания услуг с использованием CДБО «FAKTURA.RU»</w:t>
      </w:r>
      <w:r w:rsidRPr="00803A8F">
        <w:rPr>
          <w:rFonts w:ascii="Times New Roman" w:hAnsi="Times New Roman" w:cs="Times New Roman"/>
          <w:bCs/>
          <w:sz w:val="24"/>
          <w:szCs w:val="24"/>
        </w:rPr>
        <w:t xml:space="preserve"> - Правила оказания услуг юридическим лицам, индивидуальным предпринимателям и физическим лицам, занимающимся в установленном законодательством Российской Федерации порядке частной практикой, с использованием сервиса Интернет-банк в ООО КБ «ГТ банк». Правила вместе с Тарифами Банка являются офертой Банка на заключение Договора оказания услуг юридическим лицам, индивидуальным предпринимателям и физическим лицам, занимающимся в установленном законодательством Российской Федерации порядке частной практикой, с использованием сервиса Интернет-банк и размещаются на официальном сайте Банка в сети Интернет по адресу: </w:t>
      </w:r>
      <w:hyperlink r:id="rId7" w:history="1">
        <w:r w:rsidRPr="00803A8F">
          <w:rPr>
            <w:rStyle w:val="ad"/>
            <w:rFonts w:ascii="Times New Roman" w:hAnsi="Times New Roman" w:cs="Times New Roman"/>
            <w:bCs/>
            <w:sz w:val="24"/>
            <w:szCs w:val="24"/>
          </w:rPr>
          <w:t>https://gaztransbank.ru/</w:t>
        </w:r>
      </w:hyperlink>
    </w:p>
    <w:p w:rsidR="009C49BC" w:rsidRDefault="006509CB" w:rsidP="00B91AC9">
      <w:pPr>
        <w:pStyle w:val="a8"/>
        <w:ind w:left="0"/>
        <w:jc w:val="both"/>
        <w:rPr>
          <w:rFonts w:ascii="Times New Roman" w:hAnsi="Times New Roman" w:cs="Times New Roman"/>
          <w:bCs/>
          <w:sz w:val="24"/>
          <w:szCs w:val="24"/>
        </w:rPr>
      </w:pPr>
      <w:r>
        <w:rPr>
          <w:rFonts w:ascii="Times New Roman" w:hAnsi="Times New Roman" w:cs="Times New Roman"/>
          <w:bCs/>
          <w:sz w:val="24"/>
          <w:szCs w:val="24"/>
        </w:rPr>
        <w:t>Т</w:t>
      </w:r>
      <w:r w:rsidR="009C49BC" w:rsidRPr="00803A8F">
        <w:rPr>
          <w:rFonts w:ascii="Times New Roman" w:hAnsi="Times New Roman" w:cs="Times New Roman"/>
          <w:sz w:val="24"/>
          <w:szCs w:val="24"/>
        </w:rPr>
        <w:t xml:space="preserve">ермин </w:t>
      </w:r>
      <w:r w:rsidR="009C49BC" w:rsidRPr="00803A8F">
        <w:rPr>
          <w:rFonts w:ascii="Times New Roman" w:hAnsi="Times New Roman" w:cs="Times New Roman"/>
          <w:b/>
          <w:sz w:val="24"/>
          <w:szCs w:val="24"/>
        </w:rPr>
        <w:t xml:space="preserve">«Торговый счет депо» </w:t>
      </w:r>
      <w:r w:rsidR="009C49BC" w:rsidRPr="00803A8F">
        <w:rPr>
          <w:rFonts w:ascii="Times New Roman" w:hAnsi="Times New Roman" w:cs="Times New Roman"/>
          <w:sz w:val="24"/>
          <w:szCs w:val="24"/>
        </w:rPr>
        <w:t>дополнен словами: «</w:t>
      </w:r>
      <w:r w:rsidR="009C49BC" w:rsidRPr="002F4640">
        <w:rPr>
          <w:rFonts w:ascii="Times New Roman" w:hAnsi="Times New Roman" w:cs="Times New Roman"/>
          <w:b/>
          <w:sz w:val="24"/>
          <w:szCs w:val="24"/>
        </w:rPr>
        <w:t xml:space="preserve">Депонентами Депозитария по торговому счету депо могут выступать только юридические лица. </w:t>
      </w:r>
      <w:r w:rsidR="005239DC" w:rsidRPr="002F4640">
        <w:rPr>
          <w:rFonts w:ascii="Times New Roman" w:hAnsi="Times New Roman" w:cs="Times New Roman"/>
          <w:b/>
          <w:sz w:val="24"/>
          <w:szCs w:val="24"/>
        </w:rPr>
        <w:t>Открытие торгового счета депо</w:t>
      </w:r>
      <w:r w:rsidR="009C49BC" w:rsidRPr="002F4640">
        <w:rPr>
          <w:rFonts w:ascii="Times New Roman" w:hAnsi="Times New Roman" w:cs="Times New Roman"/>
          <w:b/>
          <w:sz w:val="24"/>
          <w:szCs w:val="24"/>
        </w:rPr>
        <w:t xml:space="preserve"> </w:t>
      </w:r>
      <w:r w:rsidR="009C49BC" w:rsidRPr="002F4640">
        <w:rPr>
          <w:rFonts w:ascii="Times New Roman" w:hAnsi="Times New Roman" w:cs="Times New Roman"/>
          <w:b/>
          <w:bCs/>
          <w:sz w:val="24"/>
          <w:szCs w:val="24"/>
        </w:rPr>
        <w:t>физическ</w:t>
      </w:r>
      <w:r w:rsidR="005239DC" w:rsidRPr="002F4640">
        <w:rPr>
          <w:rFonts w:ascii="Times New Roman" w:hAnsi="Times New Roman" w:cs="Times New Roman"/>
          <w:b/>
          <w:bCs/>
          <w:sz w:val="24"/>
          <w:szCs w:val="24"/>
        </w:rPr>
        <w:t>ому</w:t>
      </w:r>
      <w:r w:rsidR="009C49BC" w:rsidRPr="002F4640">
        <w:rPr>
          <w:rFonts w:ascii="Times New Roman" w:hAnsi="Times New Roman" w:cs="Times New Roman"/>
          <w:b/>
          <w:bCs/>
          <w:sz w:val="24"/>
          <w:szCs w:val="24"/>
        </w:rPr>
        <w:t xml:space="preserve"> лиц</w:t>
      </w:r>
      <w:r w:rsidR="005239DC" w:rsidRPr="002F4640">
        <w:rPr>
          <w:rFonts w:ascii="Times New Roman" w:hAnsi="Times New Roman" w:cs="Times New Roman"/>
          <w:b/>
          <w:bCs/>
          <w:sz w:val="24"/>
          <w:szCs w:val="24"/>
        </w:rPr>
        <w:t>у</w:t>
      </w:r>
      <w:r w:rsidR="009C49BC" w:rsidRPr="002F4640">
        <w:rPr>
          <w:rFonts w:ascii="Times New Roman" w:hAnsi="Times New Roman" w:cs="Times New Roman"/>
          <w:b/>
          <w:sz w:val="24"/>
          <w:szCs w:val="24"/>
        </w:rPr>
        <w:t xml:space="preserve"> </w:t>
      </w:r>
      <w:r w:rsidR="005239DC" w:rsidRPr="002F4640">
        <w:rPr>
          <w:rFonts w:ascii="Times New Roman" w:hAnsi="Times New Roman" w:cs="Times New Roman"/>
          <w:b/>
          <w:sz w:val="24"/>
          <w:szCs w:val="24"/>
        </w:rPr>
        <w:t xml:space="preserve">Депозитарием </w:t>
      </w:r>
      <w:r w:rsidR="009C49BC" w:rsidRPr="002F4640">
        <w:rPr>
          <w:rFonts w:ascii="Times New Roman" w:hAnsi="Times New Roman" w:cs="Times New Roman"/>
          <w:b/>
          <w:bCs/>
          <w:sz w:val="24"/>
          <w:szCs w:val="24"/>
        </w:rPr>
        <w:t xml:space="preserve">не </w:t>
      </w:r>
      <w:r w:rsidR="005239DC" w:rsidRPr="002F4640">
        <w:rPr>
          <w:rFonts w:ascii="Times New Roman" w:hAnsi="Times New Roman" w:cs="Times New Roman"/>
          <w:b/>
          <w:bCs/>
          <w:sz w:val="24"/>
          <w:szCs w:val="24"/>
        </w:rPr>
        <w:t>осуществляется</w:t>
      </w:r>
      <w:r w:rsidR="009C49BC" w:rsidRPr="00803A8F">
        <w:rPr>
          <w:rFonts w:ascii="Times New Roman" w:hAnsi="Times New Roman" w:cs="Times New Roman"/>
          <w:b/>
          <w:bCs/>
          <w:sz w:val="24"/>
          <w:szCs w:val="24"/>
        </w:rPr>
        <w:t>.</w:t>
      </w:r>
      <w:r w:rsidR="009C49BC" w:rsidRPr="00803A8F">
        <w:rPr>
          <w:rFonts w:ascii="Times New Roman" w:hAnsi="Times New Roman" w:cs="Times New Roman"/>
          <w:bCs/>
          <w:sz w:val="24"/>
          <w:szCs w:val="24"/>
        </w:rPr>
        <w:t>»</w:t>
      </w:r>
    </w:p>
    <w:p w:rsidR="002F4640" w:rsidRDefault="002F4640" w:rsidP="00B91AC9">
      <w:pPr>
        <w:pStyle w:val="a8"/>
        <w:ind w:left="0"/>
        <w:jc w:val="both"/>
        <w:rPr>
          <w:rFonts w:ascii="Times New Roman" w:hAnsi="Times New Roman" w:cs="Times New Roman"/>
          <w:bCs/>
          <w:sz w:val="24"/>
          <w:szCs w:val="24"/>
        </w:rPr>
      </w:pPr>
    </w:p>
    <w:p w:rsidR="002F4640" w:rsidRPr="006D5933" w:rsidRDefault="006D5933" w:rsidP="006D5933">
      <w:pPr>
        <w:pStyle w:val="a8"/>
        <w:numPr>
          <w:ilvl w:val="0"/>
          <w:numId w:val="15"/>
        </w:numPr>
        <w:ind w:left="426" w:hanging="426"/>
        <w:jc w:val="both"/>
        <w:rPr>
          <w:rFonts w:ascii="Times New Roman" w:hAnsi="Times New Roman" w:cs="Times New Roman"/>
          <w:sz w:val="24"/>
          <w:szCs w:val="24"/>
        </w:rPr>
      </w:pPr>
      <w:r w:rsidRPr="006D5933">
        <w:rPr>
          <w:rFonts w:ascii="Times New Roman" w:hAnsi="Times New Roman" w:cs="Times New Roman"/>
          <w:bCs/>
          <w:sz w:val="24"/>
          <w:szCs w:val="24"/>
        </w:rPr>
        <w:t>Удален а</w:t>
      </w:r>
      <w:r w:rsidR="002F4640" w:rsidRPr="006D5933">
        <w:rPr>
          <w:rFonts w:ascii="Times New Roman" w:hAnsi="Times New Roman" w:cs="Times New Roman"/>
          <w:bCs/>
          <w:sz w:val="24"/>
          <w:szCs w:val="24"/>
        </w:rPr>
        <w:t>бзац 2 подпункта 4.2</w:t>
      </w:r>
      <w:r w:rsidRPr="006D5933">
        <w:rPr>
          <w:rFonts w:ascii="Times New Roman" w:hAnsi="Times New Roman" w:cs="Times New Roman"/>
          <w:bCs/>
          <w:sz w:val="24"/>
          <w:szCs w:val="24"/>
        </w:rPr>
        <w:t>.</w:t>
      </w:r>
      <w:r w:rsidR="002F4640" w:rsidRPr="006D5933">
        <w:rPr>
          <w:rFonts w:ascii="Times New Roman" w:hAnsi="Times New Roman" w:cs="Times New Roman"/>
          <w:bCs/>
          <w:sz w:val="24"/>
          <w:szCs w:val="24"/>
        </w:rPr>
        <w:t xml:space="preserve"> </w:t>
      </w:r>
    </w:p>
    <w:p w:rsidR="009C49BC" w:rsidRPr="00803A8F" w:rsidRDefault="009C49BC" w:rsidP="00B91AC9">
      <w:pPr>
        <w:pStyle w:val="a8"/>
        <w:ind w:left="284"/>
        <w:jc w:val="both"/>
        <w:rPr>
          <w:rFonts w:ascii="Times New Roman" w:hAnsi="Times New Roman" w:cs="Times New Roman"/>
          <w:sz w:val="24"/>
          <w:szCs w:val="24"/>
        </w:rPr>
      </w:pPr>
    </w:p>
    <w:p w:rsidR="00265EB0" w:rsidRDefault="00265EB0" w:rsidP="006D5933">
      <w:pPr>
        <w:pStyle w:val="a8"/>
        <w:numPr>
          <w:ilvl w:val="0"/>
          <w:numId w:val="15"/>
        </w:numPr>
        <w:tabs>
          <w:tab w:val="left" w:pos="426"/>
        </w:tabs>
        <w:ind w:left="0" w:firstLine="0"/>
        <w:jc w:val="both"/>
        <w:rPr>
          <w:rFonts w:ascii="Times New Roman" w:hAnsi="Times New Roman" w:cs="Times New Roman"/>
          <w:sz w:val="24"/>
          <w:szCs w:val="24"/>
        </w:rPr>
      </w:pPr>
      <w:r>
        <w:rPr>
          <w:rFonts w:ascii="Times New Roman" w:hAnsi="Times New Roman" w:cs="Times New Roman"/>
          <w:sz w:val="24"/>
          <w:szCs w:val="24"/>
        </w:rPr>
        <w:t>В п</w:t>
      </w:r>
      <w:r w:rsidR="00C50716" w:rsidRPr="00803A8F">
        <w:rPr>
          <w:rFonts w:ascii="Times New Roman" w:hAnsi="Times New Roman" w:cs="Times New Roman"/>
          <w:sz w:val="24"/>
          <w:szCs w:val="24"/>
        </w:rPr>
        <w:t>одпункт</w:t>
      </w:r>
      <w:r>
        <w:rPr>
          <w:rFonts w:ascii="Times New Roman" w:hAnsi="Times New Roman" w:cs="Times New Roman"/>
          <w:sz w:val="24"/>
          <w:szCs w:val="24"/>
        </w:rPr>
        <w:t>е</w:t>
      </w:r>
      <w:r w:rsidR="00C50716" w:rsidRPr="00803A8F">
        <w:rPr>
          <w:rFonts w:ascii="Times New Roman" w:hAnsi="Times New Roman" w:cs="Times New Roman"/>
          <w:sz w:val="24"/>
          <w:szCs w:val="24"/>
        </w:rPr>
        <w:t xml:space="preserve"> </w:t>
      </w:r>
      <w:r w:rsidR="002F5485" w:rsidRPr="00803A8F">
        <w:rPr>
          <w:rFonts w:ascii="Times New Roman" w:hAnsi="Times New Roman" w:cs="Times New Roman"/>
          <w:sz w:val="24"/>
          <w:szCs w:val="24"/>
        </w:rPr>
        <w:t>4</w:t>
      </w:r>
      <w:r w:rsidR="00140449" w:rsidRPr="00803A8F">
        <w:rPr>
          <w:rFonts w:ascii="Times New Roman" w:hAnsi="Times New Roman" w:cs="Times New Roman"/>
          <w:sz w:val="24"/>
          <w:szCs w:val="24"/>
        </w:rPr>
        <w:t>.</w:t>
      </w:r>
      <w:r w:rsidR="002F5485" w:rsidRPr="00803A8F">
        <w:rPr>
          <w:rFonts w:ascii="Times New Roman" w:hAnsi="Times New Roman" w:cs="Times New Roman"/>
          <w:sz w:val="24"/>
          <w:szCs w:val="24"/>
        </w:rPr>
        <w:t>3</w:t>
      </w:r>
      <w:r>
        <w:rPr>
          <w:rFonts w:ascii="Times New Roman" w:hAnsi="Times New Roman" w:cs="Times New Roman"/>
          <w:sz w:val="24"/>
          <w:szCs w:val="24"/>
        </w:rPr>
        <w:t>:</w:t>
      </w:r>
    </w:p>
    <w:p w:rsidR="00823103" w:rsidRPr="00823103" w:rsidRDefault="00823103" w:rsidP="00823103">
      <w:pPr>
        <w:pStyle w:val="a8"/>
        <w:rPr>
          <w:rFonts w:ascii="Times New Roman" w:hAnsi="Times New Roman" w:cs="Times New Roman"/>
          <w:sz w:val="24"/>
          <w:szCs w:val="24"/>
        </w:rPr>
      </w:pPr>
      <w:r>
        <w:rPr>
          <w:rFonts w:ascii="Times New Roman" w:hAnsi="Times New Roman" w:cs="Times New Roman"/>
          <w:sz w:val="24"/>
          <w:szCs w:val="24"/>
        </w:rPr>
        <w:t>- в подабзаце 10 абзаца «</w:t>
      </w:r>
      <w:r w:rsidRPr="00265EB0">
        <w:rPr>
          <w:rFonts w:ascii="Times New Roman" w:eastAsia="Arial" w:hAnsi="Times New Roman" w:cs="Times New Roman"/>
          <w:sz w:val="24"/>
          <w:szCs w:val="24"/>
        </w:rPr>
        <w:t>- осуществлять без поручения Депонента следующие операции:</w:t>
      </w:r>
      <w:r>
        <w:rPr>
          <w:rFonts w:ascii="Times New Roman" w:eastAsia="Arial" w:hAnsi="Times New Roman" w:cs="Times New Roman"/>
          <w:sz w:val="24"/>
          <w:szCs w:val="24"/>
        </w:rPr>
        <w:t>»</w:t>
      </w:r>
      <w:r>
        <w:rPr>
          <w:rFonts w:ascii="Times New Roman" w:hAnsi="Times New Roman" w:cs="Times New Roman"/>
          <w:sz w:val="24"/>
          <w:szCs w:val="24"/>
        </w:rPr>
        <w:t xml:space="preserve">    удалены слова: «т.ч. с Торгового счета депо»;</w:t>
      </w:r>
    </w:p>
    <w:p w:rsidR="00265EB0" w:rsidRDefault="00265EB0" w:rsidP="00265EB0">
      <w:pPr>
        <w:pStyle w:val="a9"/>
        <w:ind w:firstLine="426"/>
        <w:rPr>
          <w:rFonts w:ascii="Times New Roman" w:eastAsia="Arial" w:hAnsi="Times New Roman" w:cs="Times New Roman"/>
          <w:sz w:val="24"/>
          <w:szCs w:val="24"/>
        </w:rPr>
      </w:pPr>
      <w:r>
        <w:rPr>
          <w:rFonts w:ascii="Times New Roman" w:hAnsi="Times New Roman" w:cs="Times New Roman"/>
          <w:sz w:val="24"/>
          <w:szCs w:val="24"/>
        </w:rPr>
        <w:t xml:space="preserve">    - абзац «</w:t>
      </w:r>
      <w:r w:rsidRPr="00265EB0">
        <w:rPr>
          <w:rFonts w:ascii="Times New Roman" w:eastAsia="Arial" w:hAnsi="Times New Roman" w:cs="Times New Roman"/>
          <w:sz w:val="24"/>
          <w:szCs w:val="24"/>
        </w:rPr>
        <w:t>- осуществлять без поручения Депонента следующие операции:</w:t>
      </w:r>
      <w:r>
        <w:rPr>
          <w:rFonts w:ascii="Times New Roman" w:eastAsia="Arial" w:hAnsi="Times New Roman" w:cs="Times New Roman"/>
          <w:sz w:val="24"/>
          <w:szCs w:val="24"/>
        </w:rPr>
        <w:t xml:space="preserve">» дополнен </w:t>
      </w:r>
      <w:r w:rsidR="00823103">
        <w:rPr>
          <w:rFonts w:ascii="Times New Roman" w:eastAsia="Arial" w:hAnsi="Times New Roman" w:cs="Times New Roman"/>
          <w:sz w:val="24"/>
          <w:szCs w:val="24"/>
        </w:rPr>
        <w:t>подабзацем</w:t>
      </w:r>
      <w:r>
        <w:rPr>
          <w:rFonts w:ascii="Times New Roman" w:eastAsia="Arial" w:hAnsi="Times New Roman" w:cs="Times New Roman"/>
          <w:sz w:val="24"/>
          <w:szCs w:val="24"/>
        </w:rPr>
        <w:t>: «</w:t>
      </w:r>
      <w:r>
        <w:rPr>
          <w:rFonts w:ascii="Symbol" w:hAnsi="Symbol"/>
          <w:highlight w:val="lightGray"/>
        </w:rPr>
        <w:sym w:font="Symbol" w:char="F0B7"/>
      </w:r>
      <w:r>
        <w:rPr>
          <w:rFonts w:ascii="Symbol" w:hAnsi="Symbol"/>
        </w:rPr>
        <w:t></w:t>
      </w:r>
      <w:r>
        <w:rPr>
          <w:rFonts w:ascii="Symbol" w:hAnsi="Symbol"/>
        </w:rPr>
        <w:t></w:t>
      </w:r>
      <w:r w:rsidRPr="00265EB0">
        <w:rPr>
          <w:rFonts w:ascii="Times New Roman" w:eastAsia="Arial" w:hAnsi="Times New Roman" w:cs="Times New Roman"/>
          <w:sz w:val="24"/>
          <w:szCs w:val="24"/>
        </w:rPr>
        <w:t>зачисление ценных бумаг, подлежащих обособлению в соответствии с требованиями законодательства Российской Федерации, нормативными актами Банка России, Указов Президента Российской Федерации, Предписаний Банка России, Решений Совета директоров Банка России, иных нормативных правовых актов или актов Банка России, на предназначенные для обособления разделы счета депо, не являющегося торговым счетом депо, в том числе операции перемещения по счетам Депозитария в депозитариях Места хранения</w:t>
      </w:r>
      <w:r>
        <w:rPr>
          <w:rFonts w:ascii="Times New Roman" w:eastAsia="Arial" w:hAnsi="Times New Roman" w:cs="Times New Roman"/>
          <w:sz w:val="24"/>
          <w:szCs w:val="24"/>
        </w:rPr>
        <w:t>.»;</w:t>
      </w:r>
    </w:p>
    <w:p w:rsidR="00140449" w:rsidRPr="00803A8F" w:rsidRDefault="00265EB0" w:rsidP="00265EB0">
      <w:pPr>
        <w:pStyle w:val="a9"/>
        <w:ind w:firstLine="426"/>
        <w:rPr>
          <w:rFonts w:ascii="Times New Roman" w:hAnsi="Times New Roman" w:cs="Times New Roman"/>
          <w:sz w:val="24"/>
          <w:szCs w:val="24"/>
        </w:rPr>
      </w:pPr>
      <w:r>
        <w:rPr>
          <w:rFonts w:ascii="Times New Roman" w:eastAsia="Arial" w:hAnsi="Times New Roman" w:cs="Times New Roman"/>
          <w:sz w:val="24"/>
          <w:szCs w:val="24"/>
        </w:rPr>
        <w:t>- абзац «</w:t>
      </w:r>
      <w:r w:rsidRPr="00265EB0">
        <w:rPr>
          <w:rFonts w:ascii="Times New Roman" w:eastAsia="Arial" w:hAnsi="Times New Roman" w:cs="Times New Roman"/>
          <w:sz w:val="24"/>
          <w:szCs w:val="24"/>
        </w:rPr>
        <w:t xml:space="preserve"> - осуществлять обработку персональных данных Депонентов</w:t>
      </w:r>
      <w:r>
        <w:rPr>
          <w:rFonts w:ascii="Times New Roman" w:eastAsia="Arial" w:hAnsi="Times New Roman" w:cs="Times New Roman"/>
          <w:sz w:val="24"/>
          <w:szCs w:val="24"/>
        </w:rPr>
        <w:t xml:space="preserve">….» </w:t>
      </w:r>
      <w:r w:rsidR="00140449" w:rsidRPr="00803A8F">
        <w:rPr>
          <w:rFonts w:ascii="Times New Roman" w:hAnsi="Times New Roman" w:cs="Times New Roman"/>
          <w:sz w:val="24"/>
          <w:szCs w:val="24"/>
        </w:rPr>
        <w:t xml:space="preserve"> дополнен словами: </w:t>
      </w:r>
      <w:r w:rsidR="003D433C" w:rsidRPr="00803A8F">
        <w:rPr>
          <w:rFonts w:ascii="Times New Roman" w:hAnsi="Times New Roman" w:cs="Times New Roman"/>
          <w:sz w:val="24"/>
          <w:szCs w:val="24"/>
        </w:rPr>
        <w:t>«</w:t>
      </w:r>
      <w:r w:rsidR="002F5485" w:rsidRPr="00803A8F">
        <w:rPr>
          <w:rFonts w:ascii="Times New Roman" w:hAnsi="Times New Roman" w:cs="Times New Roman"/>
          <w:sz w:val="24"/>
          <w:szCs w:val="24"/>
        </w:rPr>
        <w:t>Депонент – юридическое лицо подтверждает, что им получено письменное согласие физических лиц (далее – «субъект персональных данных»), чьи персональные данные содержатся в представленных Депонентом Банку документах, на обработку персональных данных таких физических лиц, а также гарантирует правомерность передачи их персональных данных Банку. Депонент обязуется передавать Банку документы, материалы, содержащие персональные данные субъектов персональных данных, только при наличии согласия субъектов персональных данных, чьи персональные данные содержатся в таких документах, материалах. Обязанность по получению согласий субъектов персональных данных возложена на Депонента. Депонент несет все неблагоприятные последствия, связанные с неполучением Депонентом таких согласий. Депонент обязуется предоставить по запросу Банка в срок, указанный в таком запросе, подтверждение получения согласий, указанных в настоящем абзаце, в случае поступления в Банк запросов и/или претензий со стороны физических лиц - субъектов персональных данных, регуляторов, судов и иных заинтересованных лиц.</w:t>
      </w:r>
      <w:r w:rsidR="003D433C" w:rsidRPr="00803A8F">
        <w:rPr>
          <w:rFonts w:ascii="Times New Roman" w:hAnsi="Times New Roman" w:cs="Times New Roman"/>
          <w:sz w:val="24"/>
          <w:szCs w:val="24"/>
        </w:rPr>
        <w:t>»</w:t>
      </w:r>
    </w:p>
    <w:p w:rsidR="00592703" w:rsidRDefault="00C50716" w:rsidP="006D5933">
      <w:pPr>
        <w:pStyle w:val="a9"/>
        <w:numPr>
          <w:ilvl w:val="0"/>
          <w:numId w:val="15"/>
        </w:numPr>
        <w:tabs>
          <w:tab w:val="left" w:pos="426"/>
        </w:tabs>
        <w:ind w:left="0" w:firstLine="0"/>
        <w:jc w:val="both"/>
        <w:rPr>
          <w:rFonts w:ascii="Times New Roman" w:hAnsi="Times New Roman" w:cs="Times New Roman"/>
          <w:sz w:val="24"/>
          <w:szCs w:val="24"/>
        </w:rPr>
      </w:pPr>
      <w:r w:rsidRPr="00803A8F">
        <w:rPr>
          <w:rFonts w:ascii="Times New Roman" w:hAnsi="Times New Roman" w:cs="Times New Roman"/>
          <w:sz w:val="24"/>
          <w:szCs w:val="24"/>
        </w:rPr>
        <w:t>А</w:t>
      </w:r>
      <w:r w:rsidR="00D3005F" w:rsidRPr="00803A8F">
        <w:rPr>
          <w:rFonts w:ascii="Times New Roman" w:hAnsi="Times New Roman" w:cs="Times New Roman"/>
          <w:sz w:val="24"/>
          <w:szCs w:val="24"/>
        </w:rPr>
        <w:t xml:space="preserve">бзац 5 </w:t>
      </w:r>
      <w:r w:rsidRPr="00803A8F">
        <w:rPr>
          <w:rFonts w:ascii="Times New Roman" w:hAnsi="Times New Roman" w:cs="Times New Roman"/>
          <w:sz w:val="24"/>
          <w:szCs w:val="24"/>
        </w:rPr>
        <w:t>под</w:t>
      </w:r>
      <w:r w:rsidR="00D3005F" w:rsidRPr="00803A8F">
        <w:rPr>
          <w:rFonts w:ascii="Times New Roman" w:hAnsi="Times New Roman" w:cs="Times New Roman"/>
          <w:sz w:val="24"/>
          <w:szCs w:val="24"/>
        </w:rPr>
        <w:t>пункта 5</w:t>
      </w:r>
      <w:r w:rsidR="00592703" w:rsidRPr="00803A8F">
        <w:rPr>
          <w:rFonts w:ascii="Times New Roman" w:hAnsi="Times New Roman" w:cs="Times New Roman"/>
          <w:sz w:val="24"/>
          <w:szCs w:val="24"/>
        </w:rPr>
        <w:t>.</w:t>
      </w:r>
      <w:r w:rsidR="00D3005F" w:rsidRPr="00803A8F">
        <w:rPr>
          <w:rFonts w:ascii="Times New Roman" w:hAnsi="Times New Roman" w:cs="Times New Roman"/>
          <w:sz w:val="24"/>
          <w:szCs w:val="24"/>
        </w:rPr>
        <w:t>1</w:t>
      </w:r>
      <w:r w:rsidR="00592703" w:rsidRPr="00803A8F">
        <w:rPr>
          <w:rFonts w:ascii="Times New Roman" w:hAnsi="Times New Roman" w:cs="Times New Roman"/>
          <w:sz w:val="24"/>
          <w:szCs w:val="24"/>
        </w:rPr>
        <w:t xml:space="preserve"> </w:t>
      </w:r>
      <w:r w:rsidR="00B91AC9" w:rsidRPr="00B91AC9">
        <w:rPr>
          <w:rFonts w:ascii="Times New Roman" w:hAnsi="Times New Roman" w:cs="Times New Roman"/>
          <w:sz w:val="24"/>
          <w:szCs w:val="24"/>
        </w:rPr>
        <w:t xml:space="preserve">дополнен словами: </w:t>
      </w:r>
      <w:r w:rsidR="00592703" w:rsidRPr="00803A8F">
        <w:rPr>
          <w:rFonts w:ascii="Times New Roman" w:hAnsi="Times New Roman" w:cs="Times New Roman"/>
          <w:sz w:val="24"/>
          <w:szCs w:val="24"/>
        </w:rPr>
        <w:t xml:space="preserve"> </w:t>
      </w:r>
      <w:r w:rsidR="00B91AC9">
        <w:rPr>
          <w:rFonts w:ascii="Times New Roman" w:hAnsi="Times New Roman" w:cs="Times New Roman"/>
          <w:sz w:val="24"/>
          <w:szCs w:val="24"/>
        </w:rPr>
        <w:t>«…</w:t>
      </w:r>
      <w:r w:rsidR="00D3005F" w:rsidRPr="00803A8F">
        <w:rPr>
          <w:rFonts w:ascii="Times New Roman" w:hAnsi="Times New Roman" w:cs="Times New Roman"/>
          <w:sz w:val="24"/>
          <w:szCs w:val="24"/>
        </w:rPr>
        <w:t xml:space="preserve"> за исключением открытия и ведения торговых счетов депо для физических лиц;</w:t>
      </w:r>
      <w:r w:rsidR="00B91AC9">
        <w:rPr>
          <w:rFonts w:ascii="Times New Roman" w:hAnsi="Times New Roman" w:cs="Times New Roman"/>
          <w:sz w:val="24"/>
          <w:szCs w:val="24"/>
        </w:rPr>
        <w:t>»</w:t>
      </w:r>
    </w:p>
    <w:p w:rsidR="00C8535A" w:rsidRPr="00C8535A" w:rsidRDefault="00C8535A" w:rsidP="006D5933">
      <w:pPr>
        <w:pStyle w:val="a9"/>
        <w:numPr>
          <w:ilvl w:val="0"/>
          <w:numId w:val="15"/>
        </w:numPr>
        <w:tabs>
          <w:tab w:val="left" w:pos="426"/>
        </w:tabs>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Последний абзац подпункта 7.9 изложен в следующей редакции: «</w:t>
      </w:r>
      <w:r w:rsidRPr="00C8535A">
        <w:rPr>
          <w:rFonts w:ascii="Times New Roman" w:hAnsi="Times New Roman" w:cs="Times New Roman"/>
          <w:sz w:val="24"/>
          <w:szCs w:val="24"/>
        </w:rPr>
        <w:t xml:space="preserve">Депозитарий открывает Торговые счета депо, </w:t>
      </w:r>
      <w:r w:rsidRPr="00C8535A">
        <w:rPr>
          <w:rFonts w:ascii="Times New Roman" w:hAnsi="Times New Roman" w:cs="Times New Roman"/>
          <w:b/>
          <w:sz w:val="24"/>
          <w:szCs w:val="24"/>
        </w:rPr>
        <w:t>Депонентам – юридическим лицам</w:t>
      </w:r>
      <w:r w:rsidRPr="00C8535A">
        <w:rPr>
          <w:rFonts w:ascii="Times New Roman" w:hAnsi="Times New Roman" w:cs="Times New Roman"/>
          <w:sz w:val="24"/>
          <w:szCs w:val="24"/>
        </w:rPr>
        <w:t>, в соответствии со статьей 15 Федерального закона от 7 февраля 2011 года N 7-ФЗ "О клиринге и клиринговой деятельности".</w:t>
      </w:r>
      <w:r>
        <w:rPr>
          <w:rFonts w:ascii="Times New Roman" w:hAnsi="Times New Roman" w:cs="Times New Roman"/>
          <w:sz w:val="24"/>
          <w:szCs w:val="24"/>
        </w:rPr>
        <w:t>»</w:t>
      </w:r>
    </w:p>
    <w:p w:rsidR="003D433C" w:rsidRPr="00803A8F" w:rsidRDefault="00C50716" w:rsidP="006D5933">
      <w:pPr>
        <w:pStyle w:val="a8"/>
        <w:numPr>
          <w:ilvl w:val="0"/>
          <w:numId w:val="15"/>
        </w:numPr>
        <w:tabs>
          <w:tab w:val="left" w:pos="426"/>
          <w:tab w:val="left" w:pos="851"/>
        </w:tabs>
        <w:ind w:left="-426" w:firstLine="426"/>
        <w:jc w:val="both"/>
        <w:rPr>
          <w:rFonts w:ascii="Times New Roman" w:hAnsi="Times New Roman" w:cs="Times New Roman"/>
          <w:sz w:val="24"/>
          <w:szCs w:val="24"/>
        </w:rPr>
      </w:pPr>
      <w:r w:rsidRPr="00803A8F">
        <w:rPr>
          <w:rFonts w:ascii="Times New Roman" w:hAnsi="Times New Roman" w:cs="Times New Roman"/>
          <w:sz w:val="24"/>
          <w:szCs w:val="24"/>
        </w:rPr>
        <w:t xml:space="preserve">Подпункт </w:t>
      </w:r>
      <w:r w:rsidR="003D433C" w:rsidRPr="00803A8F">
        <w:rPr>
          <w:rFonts w:ascii="Times New Roman" w:hAnsi="Times New Roman" w:cs="Times New Roman"/>
          <w:sz w:val="24"/>
          <w:szCs w:val="24"/>
        </w:rPr>
        <w:t xml:space="preserve">11.4 дополнен словами: </w:t>
      </w:r>
    </w:p>
    <w:tbl>
      <w:tblPr>
        <w:tblStyle w:val="a3"/>
        <w:tblW w:w="15026"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
        <w:gridCol w:w="14799"/>
      </w:tblGrid>
      <w:tr w:rsidR="00803A8F" w:rsidRPr="00803A8F" w:rsidTr="003D433C">
        <w:tc>
          <w:tcPr>
            <w:tcW w:w="227" w:type="dxa"/>
            <w:tcMar>
              <w:left w:w="0" w:type="dxa"/>
              <w:right w:w="0" w:type="dxa"/>
            </w:tcMar>
          </w:tcPr>
          <w:p w:rsidR="003D433C" w:rsidRPr="00803A8F" w:rsidRDefault="003D433C" w:rsidP="00B91AC9">
            <w:pPr>
              <w:pStyle w:val="a8"/>
              <w:widowControl w:val="0"/>
              <w:autoSpaceDE w:val="0"/>
              <w:autoSpaceDN w:val="0"/>
              <w:ind w:left="0"/>
              <w:contextualSpacing w:val="0"/>
              <w:jc w:val="both"/>
              <w:rPr>
                <w:rFonts w:ascii="Times New Roman" w:hAnsi="Times New Roman" w:cs="Times New Roman"/>
                <w:sz w:val="24"/>
                <w:szCs w:val="24"/>
              </w:rPr>
            </w:pPr>
            <w:r w:rsidRPr="00803A8F">
              <w:rPr>
                <w:rFonts w:ascii="Times New Roman" w:hAnsi="Times New Roman" w:cs="Times New Roman"/>
                <w:sz w:val="24"/>
                <w:szCs w:val="24"/>
              </w:rPr>
              <w:t>«</w:t>
            </w:r>
          </w:p>
        </w:tc>
        <w:tc>
          <w:tcPr>
            <w:tcW w:w="14799" w:type="dxa"/>
          </w:tcPr>
          <w:p w:rsidR="003D433C" w:rsidRPr="00803A8F" w:rsidRDefault="003D433C" w:rsidP="00B91AC9">
            <w:pPr>
              <w:pStyle w:val="a8"/>
              <w:widowControl w:val="0"/>
              <w:numPr>
                <w:ilvl w:val="0"/>
                <w:numId w:val="11"/>
              </w:numPr>
              <w:autoSpaceDE w:val="0"/>
              <w:autoSpaceDN w:val="0"/>
              <w:ind w:left="236" w:hanging="269"/>
              <w:contextualSpacing w:val="0"/>
              <w:jc w:val="both"/>
              <w:rPr>
                <w:rFonts w:ascii="Times New Roman" w:hAnsi="Times New Roman" w:cs="Times New Roman"/>
                <w:sz w:val="24"/>
                <w:szCs w:val="24"/>
              </w:rPr>
            </w:pPr>
            <w:r w:rsidRPr="00803A8F">
              <w:rPr>
                <w:rFonts w:ascii="Times New Roman" w:eastAsia="Arial" w:hAnsi="Times New Roman" w:cs="Times New Roman"/>
                <w:bCs/>
                <w:sz w:val="24"/>
                <w:szCs w:val="24"/>
              </w:rPr>
              <w:t>в виде скан-копий документа на бумажном носителе, путем направления на адрес электронной почты depo@gaztransbank.ru с электронного</w:t>
            </w:r>
          </w:p>
        </w:tc>
      </w:tr>
    </w:tbl>
    <w:p w:rsidR="003D433C" w:rsidRPr="00803A8F" w:rsidRDefault="003D433C" w:rsidP="00B91AC9">
      <w:pPr>
        <w:widowControl w:val="0"/>
        <w:autoSpaceDE w:val="0"/>
        <w:autoSpaceDN w:val="0"/>
        <w:spacing w:after="0" w:line="240" w:lineRule="auto"/>
        <w:jc w:val="both"/>
        <w:rPr>
          <w:rFonts w:ascii="Times New Roman" w:eastAsia="Arial" w:hAnsi="Times New Roman" w:cs="Times New Roman"/>
          <w:bCs/>
          <w:sz w:val="24"/>
          <w:szCs w:val="24"/>
        </w:rPr>
      </w:pPr>
      <w:r w:rsidRPr="00803A8F">
        <w:rPr>
          <w:rFonts w:ascii="Times New Roman" w:eastAsia="Arial" w:hAnsi="Times New Roman" w:cs="Times New Roman"/>
          <w:bCs/>
          <w:sz w:val="24"/>
          <w:szCs w:val="24"/>
        </w:rPr>
        <w:t xml:space="preserve">адреса Депонента, указанного в АНКЕТЕ (ДОСЬЕ) КЛИЕНТА (далее – Доверенный электронный адрес), и в случае требования Депозитария - с последующей передачей оригинала документа на бумажном носителе в срок, указанный Депозитарием в таком требовании. В этом случае скан-копия документа должна быть приложена в качестве вложения в сообщение электронной почты, отправленного с Доверенного электронного адреса Депонента на адрес Депозитария, указанный в настоящем пункте Условий. При этом скан-копия документа в электронном виде должна соответствовать минимальным требованиями качества, т.е. позволять однозначно определить содержание и необходимые реквизиты оригинала документа, текст документа, подписи уполномоченных лиц и оттиск печати (при наличии печати) должны быть явно различимы. </w:t>
      </w:r>
    </w:p>
    <w:p w:rsidR="003D433C" w:rsidRPr="00803A8F" w:rsidRDefault="003D433C" w:rsidP="00B91AC9">
      <w:pPr>
        <w:widowControl w:val="0"/>
        <w:autoSpaceDE w:val="0"/>
        <w:autoSpaceDN w:val="0"/>
        <w:spacing w:after="0" w:line="240" w:lineRule="auto"/>
        <w:ind w:firstLine="426"/>
        <w:jc w:val="both"/>
        <w:rPr>
          <w:rFonts w:ascii="Times New Roman" w:eastAsia="Arial" w:hAnsi="Times New Roman" w:cs="Times New Roman"/>
          <w:bCs/>
          <w:sz w:val="24"/>
          <w:szCs w:val="24"/>
        </w:rPr>
      </w:pPr>
      <w:r w:rsidRPr="003D433C">
        <w:rPr>
          <w:rFonts w:ascii="Times New Roman" w:eastAsia="Arial" w:hAnsi="Times New Roman" w:cs="Times New Roman"/>
          <w:bCs/>
          <w:sz w:val="24"/>
          <w:szCs w:val="24"/>
        </w:rPr>
        <w:t>Направляя скан-копию документа в соответствии с настоящим пунктом Условий, Депонент гарантирует соответствие скан-копии документа оригиналу. Депозитарий вправе по своему усмотрению отказать Депоненту в приеме скан-копии документа и требовать представления оригинала документа на бумажном носителе. Депонент обязуется обеспечить конфиденциальность логинов, паролей и прочей информации, а также предпринять иные необходимые меры для исключения возможности доступа третьих лиц к доверенному электронному адресу Депонента. При компрометации (подозрении на компрометацию) доверенного электронного адреса Депонент обязан немедленно сообщить об немедленно сообщить об этом Депозитарию;</w:t>
      </w:r>
    </w:p>
    <w:p w:rsidR="003D433C" w:rsidRPr="003D433C" w:rsidRDefault="003D433C" w:rsidP="00B91AC9">
      <w:pPr>
        <w:widowControl w:val="0"/>
        <w:numPr>
          <w:ilvl w:val="0"/>
          <w:numId w:val="10"/>
        </w:numPr>
        <w:tabs>
          <w:tab w:val="left" w:pos="255"/>
          <w:tab w:val="left" w:pos="426"/>
          <w:tab w:val="left" w:pos="709"/>
        </w:tabs>
        <w:autoSpaceDE w:val="0"/>
        <w:autoSpaceDN w:val="0"/>
        <w:spacing w:after="0" w:line="240" w:lineRule="auto"/>
        <w:ind w:left="0" w:firstLine="426"/>
        <w:jc w:val="both"/>
        <w:rPr>
          <w:rFonts w:ascii="Times New Roman" w:eastAsia="Arial" w:hAnsi="Times New Roman" w:cs="Times New Roman"/>
          <w:bCs/>
          <w:sz w:val="24"/>
          <w:szCs w:val="24"/>
        </w:rPr>
      </w:pPr>
      <w:r w:rsidRPr="003D433C">
        <w:rPr>
          <w:rFonts w:ascii="Times New Roman" w:eastAsia="Arial" w:hAnsi="Times New Roman" w:cs="Times New Roman"/>
          <w:bCs/>
          <w:sz w:val="24"/>
          <w:szCs w:val="24"/>
        </w:rPr>
        <w:t>в виде электронного документа, подписанного электронной подписью инициатора операции, посредством сервиса Интернет-банк, в соответствии с Правилами оказания услуг с использованием CДБО «FAKTURA.RU».</w:t>
      </w:r>
    </w:p>
    <w:p w:rsidR="00C02CB1" w:rsidRPr="00803A8F" w:rsidRDefault="00C02CB1" w:rsidP="00B91AC9">
      <w:pPr>
        <w:pStyle w:val="a8"/>
        <w:tabs>
          <w:tab w:val="left" w:pos="284"/>
          <w:tab w:val="left" w:pos="851"/>
        </w:tabs>
        <w:ind w:left="0"/>
        <w:jc w:val="both"/>
        <w:rPr>
          <w:rFonts w:ascii="Times New Roman" w:hAnsi="Times New Roman" w:cs="Times New Roman"/>
          <w:sz w:val="24"/>
          <w:szCs w:val="24"/>
        </w:rPr>
      </w:pPr>
    </w:p>
    <w:p w:rsidR="00D53052" w:rsidRPr="00803A8F" w:rsidRDefault="003535F0" w:rsidP="006D5933">
      <w:pPr>
        <w:pStyle w:val="a8"/>
        <w:numPr>
          <w:ilvl w:val="0"/>
          <w:numId w:val="15"/>
        </w:numPr>
        <w:tabs>
          <w:tab w:val="left" w:pos="426"/>
        </w:tabs>
        <w:ind w:left="0" w:firstLine="0"/>
        <w:jc w:val="both"/>
        <w:rPr>
          <w:rFonts w:ascii="Times New Roman" w:hAnsi="Times New Roman" w:cs="Times New Roman"/>
          <w:sz w:val="24"/>
          <w:szCs w:val="24"/>
        </w:rPr>
      </w:pPr>
      <w:r w:rsidRPr="00803A8F">
        <w:rPr>
          <w:rFonts w:ascii="Times New Roman" w:hAnsi="Times New Roman" w:cs="Times New Roman"/>
          <w:sz w:val="24"/>
          <w:szCs w:val="24"/>
        </w:rPr>
        <w:t xml:space="preserve">Пункт 12 дополнен подпунктом </w:t>
      </w:r>
      <w:r w:rsidR="00D53052" w:rsidRPr="00803A8F">
        <w:rPr>
          <w:rFonts w:ascii="Times New Roman" w:hAnsi="Times New Roman" w:cs="Times New Roman"/>
          <w:sz w:val="24"/>
          <w:szCs w:val="24"/>
        </w:rPr>
        <w:t>12.4 следующего содержания: «</w:t>
      </w:r>
      <w:r w:rsidR="00D53052" w:rsidRPr="00893CFB">
        <w:rPr>
          <w:rFonts w:ascii="Times New Roman" w:hAnsi="Times New Roman" w:cs="Times New Roman"/>
          <w:b/>
          <w:sz w:val="24"/>
          <w:szCs w:val="24"/>
        </w:rPr>
        <w:t>12.4 Депозитарий не производит открытие и ведение торговых счетов депо физическим лицам.</w:t>
      </w:r>
      <w:r w:rsidR="00D53052" w:rsidRPr="00803A8F">
        <w:rPr>
          <w:rFonts w:ascii="Times New Roman" w:hAnsi="Times New Roman" w:cs="Times New Roman"/>
          <w:sz w:val="24"/>
          <w:szCs w:val="24"/>
        </w:rPr>
        <w:t>» В связи с этим подпункты 12.4 – 12.6 считать соответственно подпунктами 12.5 – 12.7.</w:t>
      </w:r>
    </w:p>
    <w:p w:rsidR="00D53052" w:rsidRPr="00803A8F" w:rsidRDefault="00D53052" w:rsidP="00B91AC9">
      <w:pPr>
        <w:pStyle w:val="a8"/>
        <w:tabs>
          <w:tab w:val="left" w:pos="0"/>
          <w:tab w:val="left" w:pos="284"/>
        </w:tabs>
        <w:ind w:left="0"/>
        <w:jc w:val="both"/>
        <w:rPr>
          <w:rFonts w:ascii="Times New Roman" w:hAnsi="Times New Roman" w:cs="Times New Roman"/>
          <w:sz w:val="24"/>
          <w:szCs w:val="24"/>
        </w:rPr>
      </w:pPr>
    </w:p>
    <w:p w:rsidR="00857F69" w:rsidRPr="00803A8F" w:rsidRDefault="00857F69" w:rsidP="006D5933">
      <w:pPr>
        <w:pStyle w:val="a8"/>
        <w:numPr>
          <w:ilvl w:val="0"/>
          <w:numId w:val="15"/>
        </w:numPr>
        <w:tabs>
          <w:tab w:val="left" w:pos="426"/>
        </w:tabs>
        <w:ind w:left="0" w:firstLine="0"/>
        <w:jc w:val="both"/>
        <w:rPr>
          <w:rFonts w:ascii="Times New Roman" w:hAnsi="Times New Roman" w:cs="Times New Roman"/>
          <w:sz w:val="24"/>
          <w:szCs w:val="24"/>
        </w:rPr>
      </w:pPr>
      <w:r w:rsidRPr="00803A8F">
        <w:rPr>
          <w:rFonts w:ascii="Times New Roman" w:hAnsi="Times New Roman" w:cs="Times New Roman"/>
          <w:sz w:val="24"/>
          <w:szCs w:val="24"/>
        </w:rPr>
        <w:t xml:space="preserve">Пункт 22 дополнен подпунктом 22.1 следующего содержания: «22.1  </w:t>
      </w:r>
      <w:r w:rsidRPr="00893CFB">
        <w:rPr>
          <w:rFonts w:ascii="Times New Roman" w:hAnsi="Times New Roman" w:cs="Times New Roman"/>
          <w:b/>
          <w:sz w:val="24"/>
          <w:szCs w:val="24"/>
        </w:rPr>
        <w:t>Депозитарий оказывает услуги по открытию и ведению торговых счетов депо только юридическим лицам — резидентам Российской Федерации, допущенным к участию в клиринговом обслуживании. Торговые счета депо физическим лицам не открываются</w:t>
      </w:r>
      <w:r w:rsidRPr="00803A8F">
        <w:rPr>
          <w:rFonts w:ascii="Times New Roman" w:hAnsi="Times New Roman" w:cs="Times New Roman"/>
          <w:sz w:val="24"/>
          <w:szCs w:val="24"/>
        </w:rPr>
        <w:t>.»  В связи с этим подпункты 22.1 – 22.10 считать соответственно подпунктами 22.2 – 22.11.</w:t>
      </w:r>
    </w:p>
    <w:p w:rsidR="00CC6FF9" w:rsidRPr="00D452D8" w:rsidRDefault="00CC6FF9" w:rsidP="00B91AC9">
      <w:pPr>
        <w:pStyle w:val="a8"/>
        <w:tabs>
          <w:tab w:val="left" w:pos="284"/>
          <w:tab w:val="left" w:pos="709"/>
        </w:tabs>
        <w:ind w:left="360"/>
        <w:jc w:val="both"/>
        <w:rPr>
          <w:rFonts w:ascii="Times New Roman" w:hAnsi="Times New Roman" w:cs="Times New Roman"/>
          <w:sz w:val="16"/>
          <w:szCs w:val="24"/>
        </w:rPr>
      </w:pPr>
      <w:bookmarkStart w:id="0" w:name="_GoBack"/>
      <w:bookmarkEnd w:id="0"/>
    </w:p>
    <w:p w:rsidR="00D32106" w:rsidRPr="00D32106" w:rsidRDefault="00EB1FD8" w:rsidP="006D5933">
      <w:pPr>
        <w:pStyle w:val="a8"/>
        <w:numPr>
          <w:ilvl w:val="0"/>
          <w:numId w:val="15"/>
        </w:numPr>
        <w:tabs>
          <w:tab w:val="left" w:pos="426"/>
          <w:tab w:val="left" w:pos="709"/>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Абзац 1 подпункта 34.1 </w:t>
      </w:r>
      <w:r w:rsidR="00D32106">
        <w:rPr>
          <w:rFonts w:ascii="Times New Roman" w:hAnsi="Times New Roman" w:cs="Times New Roman"/>
          <w:sz w:val="24"/>
          <w:szCs w:val="24"/>
        </w:rPr>
        <w:t>излож</w:t>
      </w:r>
      <w:r w:rsidR="006B0737">
        <w:rPr>
          <w:rFonts w:ascii="Times New Roman" w:hAnsi="Times New Roman" w:cs="Times New Roman"/>
          <w:sz w:val="24"/>
          <w:szCs w:val="24"/>
        </w:rPr>
        <w:t>ен</w:t>
      </w:r>
      <w:r w:rsidR="00D32106">
        <w:rPr>
          <w:rFonts w:ascii="Times New Roman" w:hAnsi="Times New Roman" w:cs="Times New Roman"/>
          <w:sz w:val="24"/>
          <w:szCs w:val="24"/>
        </w:rPr>
        <w:t xml:space="preserve"> в следующей редакции: «34.1 </w:t>
      </w:r>
      <w:r w:rsidR="00D32106" w:rsidRPr="00D32106">
        <w:rPr>
          <w:rFonts w:ascii="Times New Roman" w:hAnsi="Times New Roman" w:cs="Times New Roman"/>
          <w:sz w:val="24"/>
          <w:szCs w:val="24"/>
        </w:rPr>
        <w:t>Лица, которые осуществляют права по акциям и облигациям и права которых на такие ценные  бумаги учитываются Депозитарием, получают дивиденды в денежной форме по акциям и (или) доходы в денежной форме и (или) иные денежные выплаты по облигациям и доходы по инвестиционным паям (далее - выплаты по ценным бумагам) через Депозитарий, Депонентами которого они являются.</w:t>
      </w:r>
      <w:r w:rsidR="00D32106">
        <w:rPr>
          <w:rFonts w:ascii="Times New Roman" w:hAnsi="Times New Roman" w:cs="Times New Roman"/>
          <w:sz w:val="24"/>
          <w:szCs w:val="24"/>
        </w:rPr>
        <w:t>»</w:t>
      </w:r>
    </w:p>
    <w:p w:rsidR="007606C5" w:rsidRPr="00D452D8" w:rsidRDefault="007606C5" w:rsidP="00B91AC9">
      <w:pPr>
        <w:pStyle w:val="a8"/>
        <w:jc w:val="both"/>
        <w:rPr>
          <w:rFonts w:ascii="Times New Roman" w:hAnsi="Times New Roman" w:cs="Times New Roman"/>
          <w:sz w:val="16"/>
          <w:szCs w:val="24"/>
        </w:rPr>
      </w:pPr>
    </w:p>
    <w:p w:rsidR="00D32106" w:rsidRDefault="00D32106" w:rsidP="006D5933">
      <w:pPr>
        <w:pStyle w:val="a8"/>
        <w:numPr>
          <w:ilvl w:val="0"/>
          <w:numId w:val="15"/>
        </w:numPr>
        <w:tabs>
          <w:tab w:val="left" w:pos="426"/>
          <w:tab w:val="left" w:pos="709"/>
        </w:tabs>
        <w:ind w:left="360"/>
        <w:jc w:val="both"/>
        <w:rPr>
          <w:rFonts w:ascii="Times New Roman" w:hAnsi="Times New Roman" w:cs="Times New Roman"/>
          <w:sz w:val="24"/>
          <w:szCs w:val="24"/>
        </w:rPr>
      </w:pPr>
      <w:r>
        <w:rPr>
          <w:rFonts w:ascii="Times New Roman" w:hAnsi="Times New Roman" w:cs="Times New Roman"/>
          <w:sz w:val="24"/>
          <w:szCs w:val="24"/>
        </w:rPr>
        <w:t>Пункт 34 дополнен подпунктами 34.4, 34.5, 34,6, 34.9 следующего содержания:</w:t>
      </w:r>
    </w:p>
    <w:p w:rsidR="00A841FD" w:rsidRDefault="00D32106" w:rsidP="00B91AC9">
      <w:pPr>
        <w:tabs>
          <w:tab w:val="left" w:pos="284"/>
        </w:tabs>
        <w:contextualSpacing/>
        <w:jc w:val="both"/>
        <w:rPr>
          <w:rFonts w:ascii="Times New Roman" w:hAnsi="Times New Roman" w:cs="Times New Roman"/>
          <w:sz w:val="24"/>
          <w:szCs w:val="24"/>
        </w:rPr>
      </w:pPr>
      <w:r>
        <w:rPr>
          <w:rFonts w:ascii="Times New Roman" w:hAnsi="Times New Roman" w:cs="Times New Roman"/>
          <w:sz w:val="24"/>
          <w:szCs w:val="24"/>
        </w:rPr>
        <w:t xml:space="preserve">«34.4  </w:t>
      </w:r>
      <w:r w:rsidR="00A841FD">
        <w:rPr>
          <w:rFonts w:ascii="Times New Roman" w:hAnsi="Times New Roman" w:cs="Times New Roman"/>
          <w:sz w:val="24"/>
          <w:szCs w:val="24"/>
        </w:rPr>
        <w:t xml:space="preserve"> </w:t>
      </w:r>
      <w:r w:rsidRPr="00D32106">
        <w:rPr>
          <w:rFonts w:ascii="Times New Roman" w:hAnsi="Times New Roman" w:cs="Times New Roman"/>
          <w:sz w:val="24"/>
          <w:szCs w:val="24"/>
        </w:rPr>
        <w:t>Передача выплат по акциям осуществляется Депозитарием лицам, являющимся его Депонентами на конец операционного дня той даты, на которую определяются лица, имеющие право на получение объявленных дивидендов по акциям Эмитента.</w:t>
      </w:r>
    </w:p>
    <w:p w:rsidR="00A841FD" w:rsidRDefault="00A841FD" w:rsidP="00B91AC9">
      <w:pPr>
        <w:tabs>
          <w:tab w:val="left" w:pos="284"/>
        </w:tabs>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34.5  </w:t>
      </w:r>
      <w:r w:rsidR="00D32106" w:rsidRPr="00D32106">
        <w:rPr>
          <w:rFonts w:ascii="Times New Roman" w:hAnsi="Times New Roman" w:cs="Times New Roman"/>
          <w:sz w:val="24"/>
          <w:szCs w:val="24"/>
        </w:rPr>
        <w:t xml:space="preserve"> Передача выплат по инвестиционным паям осуществляется депозитарием лицам, являющимся его депонентами на конец операционного дня той даты, на которую в соответствии с правилами доверительного управления паевым инвестиционным фондом выплачивается доход от доверительного управления этим фондом.</w:t>
      </w:r>
    </w:p>
    <w:p w:rsidR="00D32106" w:rsidRPr="00D32106" w:rsidRDefault="00A841FD" w:rsidP="00B91AC9">
      <w:pPr>
        <w:tabs>
          <w:tab w:val="left" w:pos="284"/>
        </w:tabs>
        <w:contextualSpacing/>
        <w:jc w:val="both"/>
        <w:rPr>
          <w:rFonts w:ascii="Times New Roman" w:hAnsi="Times New Roman" w:cs="Times New Roman"/>
          <w:sz w:val="24"/>
          <w:szCs w:val="24"/>
        </w:rPr>
      </w:pPr>
      <w:r>
        <w:rPr>
          <w:rFonts w:ascii="Times New Roman" w:hAnsi="Times New Roman" w:cs="Times New Roman"/>
          <w:sz w:val="24"/>
          <w:szCs w:val="24"/>
        </w:rPr>
        <w:t xml:space="preserve">34.6   </w:t>
      </w:r>
      <w:r w:rsidR="00D32106">
        <w:rPr>
          <w:rFonts w:ascii="Times New Roman" w:hAnsi="Times New Roman" w:cs="Times New Roman"/>
          <w:sz w:val="24"/>
          <w:szCs w:val="24"/>
        </w:rPr>
        <w:t xml:space="preserve"> </w:t>
      </w:r>
      <w:r w:rsidR="00D32106" w:rsidRPr="00D32106">
        <w:rPr>
          <w:rFonts w:ascii="Times New Roman" w:hAnsi="Times New Roman" w:cs="Times New Roman"/>
          <w:sz w:val="24"/>
          <w:szCs w:val="24"/>
        </w:rPr>
        <w:t>Передача выплат по облигациям осуществляется депозитарием лицам, являющимся его депонентами:</w:t>
      </w:r>
    </w:p>
    <w:p w:rsidR="00D32106" w:rsidRPr="00D32106" w:rsidRDefault="00D32106" w:rsidP="00B91AC9">
      <w:pPr>
        <w:tabs>
          <w:tab w:val="left" w:pos="284"/>
          <w:tab w:val="left" w:pos="709"/>
        </w:tabs>
        <w:contextualSpacing/>
        <w:jc w:val="both"/>
        <w:rPr>
          <w:rFonts w:ascii="Times New Roman" w:hAnsi="Times New Roman" w:cs="Times New Roman"/>
          <w:sz w:val="24"/>
          <w:szCs w:val="24"/>
        </w:rPr>
      </w:pPr>
      <w:r w:rsidRPr="00D32106">
        <w:rPr>
          <w:rFonts w:ascii="Times New Roman" w:hAnsi="Times New Roman" w:cs="Times New Roman"/>
          <w:sz w:val="24"/>
          <w:szCs w:val="24"/>
        </w:rPr>
        <w:t xml:space="preserve">1) на конец </w:t>
      </w:r>
      <w:hyperlink r:id="rId8">
        <w:r w:rsidRPr="00D32106">
          <w:rPr>
            <w:rFonts w:ascii="Times New Roman" w:hAnsi="Times New Roman" w:cs="Times New Roman"/>
            <w:sz w:val="24"/>
            <w:szCs w:val="24"/>
          </w:rPr>
          <w:t>операционного дня</w:t>
        </w:r>
      </w:hyperlink>
      <w:r w:rsidRPr="00D32106">
        <w:rPr>
          <w:rFonts w:ascii="Times New Roman" w:hAnsi="Times New Roman" w:cs="Times New Roman"/>
          <w:sz w:val="24"/>
          <w:szCs w:val="24"/>
        </w:rPr>
        <w:t>, предшествующего дате, которая определена в соответствии с решением о выпуске облигаций и на которую обязанность по осуществлению выплат по облигациям подлежит исполнению;</w:t>
      </w:r>
    </w:p>
    <w:p w:rsidR="00D32106" w:rsidRPr="00D32106" w:rsidRDefault="00D32106" w:rsidP="00B91AC9">
      <w:pPr>
        <w:tabs>
          <w:tab w:val="left" w:pos="284"/>
          <w:tab w:val="left" w:pos="709"/>
        </w:tabs>
        <w:contextualSpacing/>
        <w:jc w:val="both"/>
        <w:rPr>
          <w:rFonts w:ascii="Times New Roman" w:hAnsi="Times New Roman" w:cs="Times New Roman"/>
          <w:sz w:val="24"/>
          <w:szCs w:val="24"/>
        </w:rPr>
      </w:pPr>
      <w:r w:rsidRPr="00D32106">
        <w:rPr>
          <w:rFonts w:ascii="Times New Roman" w:hAnsi="Times New Roman" w:cs="Times New Roman"/>
          <w:sz w:val="24"/>
          <w:szCs w:val="24"/>
        </w:rPr>
        <w:t>2) если обязанность по осуществлению выплат по облигациям в срок, установленный решением о выпуске облигаций, эмитентом не исполнена или исполнена ненадлежащим образом, на конец операционного дня, следующего за датой, на которую:</w:t>
      </w:r>
    </w:p>
    <w:p w:rsidR="00D32106" w:rsidRPr="00D32106" w:rsidRDefault="00D32106" w:rsidP="00B91AC9">
      <w:pPr>
        <w:tabs>
          <w:tab w:val="left" w:pos="284"/>
          <w:tab w:val="left" w:pos="709"/>
        </w:tabs>
        <w:contextualSpacing/>
        <w:jc w:val="both"/>
        <w:rPr>
          <w:rFonts w:ascii="Times New Roman" w:hAnsi="Times New Roman" w:cs="Times New Roman"/>
          <w:sz w:val="24"/>
          <w:szCs w:val="24"/>
        </w:rPr>
      </w:pPr>
      <w:r w:rsidRPr="00D32106">
        <w:rPr>
          <w:rFonts w:ascii="Times New Roman" w:hAnsi="Times New Roman" w:cs="Times New Roman"/>
          <w:sz w:val="24"/>
          <w:szCs w:val="24"/>
        </w:rPr>
        <w:t>эмитентом облигаций, который обязан раскрывать информацию в соответствии с настоящим Федеральным законом, раскрыта информация о намерении исполнить обязанность по осуществлению указанных выплат по облигациям, права на которые учитываются в реестре;</w:t>
      </w:r>
    </w:p>
    <w:p w:rsidR="00D32106" w:rsidRPr="00D32106" w:rsidRDefault="00D32106" w:rsidP="00B91AC9">
      <w:pPr>
        <w:tabs>
          <w:tab w:val="left" w:pos="284"/>
          <w:tab w:val="left" w:pos="709"/>
        </w:tabs>
        <w:contextualSpacing/>
        <w:jc w:val="both"/>
        <w:rPr>
          <w:rFonts w:ascii="Times New Roman" w:hAnsi="Times New Roman" w:cs="Times New Roman"/>
          <w:sz w:val="24"/>
          <w:szCs w:val="24"/>
        </w:rPr>
      </w:pPr>
      <w:r w:rsidRPr="00D32106">
        <w:rPr>
          <w:rFonts w:ascii="Times New Roman" w:hAnsi="Times New Roman" w:cs="Times New Roman"/>
          <w:sz w:val="24"/>
          <w:szCs w:val="24"/>
        </w:rPr>
        <w:t>передаваемые денежные средства, подлежащие выплате по облигациям эмитента, который не обязан раскрывать информацию в соответствии с настоящим Федеральным законом, поступили на специальный депозитарный счет депозитария (счет депозитария, являющегося кредитной организацией), которому открыт счет номинального держателя в реестре;</w:t>
      </w:r>
    </w:p>
    <w:p w:rsidR="00D32106" w:rsidRDefault="00D32106" w:rsidP="00B91AC9">
      <w:pPr>
        <w:tabs>
          <w:tab w:val="left" w:pos="284"/>
          <w:tab w:val="left" w:pos="709"/>
        </w:tabs>
        <w:contextualSpacing/>
        <w:jc w:val="both"/>
        <w:rPr>
          <w:rFonts w:ascii="Times New Roman" w:hAnsi="Times New Roman" w:cs="Times New Roman"/>
          <w:sz w:val="24"/>
          <w:szCs w:val="24"/>
        </w:rPr>
      </w:pPr>
      <w:r w:rsidRPr="00D32106">
        <w:rPr>
          <w:rFonts w:ascii="Times New Roman" w:hAnsi="Times New Roman" w:cs="Times New Roman"/>
          <w:sz w:val="24"/>
          <w:szCs w:val="24"/>
        </w:rPr>
        <w:t>депозитарием, осуществляющим централизованный учет прав на облигации раскрыта информация о получении им подлежащих передаче выплат по облигациям.</w:t>
      </w:r>
      <w:bookmarkStart w:id="1" w:name="P906"/>
      <w:bookmarkStart w:id="2" w:name="P908"/>
      <w:bookmarkEnd w:id="1"/>
      <w:bookmarkEnd w:id="2"/>
    </w:p>
    <w:p w:rsidR="00A841FD" w:rsidRPr="00A841FD" w:rsidRDefault="00E054CC" w:rsidP="00E054CC">
      <w:pPr>
        <w:tabs>
          <w:tab w:val="left" w:pos="284"/>
          <w:tab w:val="left" w:pos="709"/>
        </w:tabs>
        <w:contextualSpacing/>
        <w:rPr>
          <w:rFonts w:ascii="Times New Roman" w:hAnsi="Times New Roman" w:cs="Times New Roman"/>
          <w:sz w:val="24"/>
          <w:szCs w:val="24"/>
        </w:rPr>
      </w:pPr>
      <w:r>
        <w:rPr>
          <w:rFonts w:ascii="Times New Roman" w:hAnsi="Times New Roman" w:cs="Times New Roman"/>
          <w:sz w:val="24"/>
          <w:szCs w:val="24"/>
        </w:rPr>
        <w:t xml:space="preserve">34.9   </w:t>
      </w:r>
      <w:r w:rsidRPr="00E054CC">
        <w:rPr>
          <w:rFonts w:ascii="Times New Roman" w:hAnsi="Times New Roman" w:cs="Times New Roman"/>
          <w:sz w:val="24"/>
          <w:szCs w:val="24"/>
        </w:rPr>
        <w:t xml:space="preserve">Депозитарий передает своим Депонентам выплаты по акциям и облигациям пропорционально количеству ценных бумаг, которые учитывались на их счетах депо на конец операционного дня, определяемого в соответствии с </w:t>
      </w:r>
      <w:hyperlink w:anchor="P905">
        <w:r w:rsidRPr="00E054CC">
          <w:rPr>
            <w:rFonts w:ascii="Times New Roman" w:hAnsi="Times New Roman" w:cs="Times New Roman"/>
            <w:sz w:val="24"/>
            <w:szCs w:val="24"/>
          </w:rPr>
          <w:t>пунктами 34.4</w:t>
        </w:r>
      </w:hyperlink>
      <w:r w:rsidRPr="00E054CC">
        <w:rPr>
          <w:rFonts w:ascii="Times New Roman" w:hAnsi="Times New Roman" w:cs="Times New Roman"/>
          <w:sz w:val="24"/>
          <w:szCs w:val="24"/>
        </w:rPr>
        <w:t xml:space="preserve">, </w:t>
      </w:r>
      <w:hyperlink w:anchor="P906">
        <w:r w:rsidRPr="00E054CC">
          <w:rPr>
            <w:rFonts w:ascii="Times New Roman" w:hAnsi="Times New Roman" w:cs="Times New Roman"/>
            <w:sz w:val="24"/>
            <w:szCs w:val="24"/>
          </w:rPr>
          <w:t>34.5</w:t>
        </w:r>
      </w:hyperlink>
      <w:r w:rsidRPr="00E054CC">
        <w:rPr>
          <w:rFonts w:ascii="Times New Roman" w:hAnsi="Times New Roman" w:cs="Times New Roman"/>
          <w:sz w:val="24"/>
          <w:szCs w:val="24"/>
        </w:rPr>
        <w:t xml:space="preserve"> и 34.6 настоящих Условий. Выплаты по инвестиционным паям выполняются на основании информации о таких суммах, полученной от управляющей компании (вышестоящего депозитария), с учетом размера налога, удержанного управляющей компанией с каждого получателя выплат.</w:t>
      </w:r>
      <w:r w:rsidR="00A841FD">
        <w:rPr>
          <w:rFonts w:ascii="Times New Roman" w:hAnsi="Times New Roman" w:cs="Times New Roman"/>
          <w:sz w:val="24"/>
          <w:szCs w:val="24"/>
        </w:rPr>
        <w:t>»</w:t>
      </w:r>
    </w:p>
    <w:p w:rsidR="00A841FD" w:rsidRDefault="00C55238" w:rsidP="00B91AC9">
      <w:pPr>
        <w:tabs>
          <w:tab w:val="left" w:pos="284"/>
          <w:tab w:val="left" w:pos="709"/>
        </w:tabs>
        <w:ind w:firstLine="709"/>
        <w:contextualSpacing/>
        <w:jc w:val="both"/>
        <w:rPr>
          <w:rFonts w:ascii="Times New Roman" w:hAnsi="Times New Roman" w:cs="Times New Roman"/>
          <w:sz w:val="24"/>
          <w:szCs w:val="24"/>
        </w:rPr>
      </w:pPr>
      <w:r w:rsidRPr="00803A8F">
        <w:rPr>
          <w:rFonts w:ascii="Times New Roman" w:hAnsi="Times New Roman" w:cs="Times New Roman"/>
          <w:sz w:val="24"/>
          <w:szCs w:val="24"/>
        </w:rPr>
        <w:t xml:space="preserve">В связи с этим подпункты </w:t>
      </w:r>
      <w:r>
        <w:rPr>
          <w:rFonts w:ascii="Times New Roman" w:hAnsi="Times New Roman" w:cs="Times New Roman"/>
          <w:sz w:val="24"/>
          <w:szCs w:val="24"/>
        </w:rPr>
        <w:t>34</w:t>
      </w:r>
      <w:r w:rsidRPr="00803A8F">
        <w:rPr>
          <w:rFonts w:ascii="Times New Roman" w:hAnsi="Times New Roman" w:cs="Times New Roman"/>
          <w:sz w:val="24"/>
          <w:szCs w:val="24"/>
        </w:rPr>
        <w:t>.</w:t>
      </w:r>
      <w:r>
        <w:rPr>
          <w:rFonts w:ascii="Times New Roman" w:hAnsi="Times New Roman" w:cs="Times New Roman"/>
          <w:sz w:val="24"/>
          <w:szCs w:val="24"/>
        </w:rPr>
        <w:t>4</w:t>
      </w:r>
      <w:r w:rsidRPr="00803A8F">
        <w:rPr>
          <w:rFonts w:ascii="Times New Roman" w:hAnsi="Times New Roman" w:cs="Times New Roman"/>
          <w:sz w:val="24"/>
          <w:szCs w:val="24"/>
        </w:rPr>
        <w:t xml:space="preserve"> – </w:t>
      </w:r>
      <w:r>
        <w:rPr>
          <w:rFonts w:ascii="Times New Roman" w:hAnsi="Times New Roman" w:cs="Times New Roman"/>
          <w:sz w:val="24"/>
          <w:szCs w:val="24"/>
        </w:rPr>
        <w:t>34</w:t>
      </w:r>
      <w:r w:rsidRPr="00803A8F">
        <w:rPr>
          <w:rFonts w:ascii="Times New Roman" w:hAnsi="Times New Roman" w:cs="Times New Roman"/>
          <w:sz w:val="24"/>
          <w:szCs w:val="24"/>
        </w:rPr>
        <w:t>.</w:t>
      </w:r>
      <w:r>
        <w:rPr>
          <w:rFonts w:ascii="Times New Roman" w:hAnsi="Times New Roman" w:cs="Times New Roman"/>
          <w:sz w:val="24"/>
          <w:szCs w:val="24"/>
        </w:rPr>
        <w:t>20</w:t>
      </w:r>
      <w:r w:rsidRPr="00803A8F">
        <w:rPr>
          <w:rFonts w:ascii="Times New Roman" w:hAnsi="Times New Roman" w:cs="Times New Roman"/>
          <w:sz w:val="24"/>
          <w:szCs w:val="24"/>
        </w:rPr>
        <w:t xml:space="preserve"> считать соответственно подпунктами </w:t>
      </w:r>
      <w:r>
        <w:rPr>
          <w:rFonts w:ascii="Times New Roman" w:hAnsi="Times New Roman" w:cs="Times New Roman"/>
          <w:sz w:val="24"/>
          <w:szCs w:val="24"/>
        </w:rPr>
        <w:t>34</w:t>
      </w:r>
      <w:r w:rsidRPr="00803A8F">
        <w:rPr>
          <w:rFonts w:ascii="Times New Roman" w:hAnsi="Times New Roman" w:cs="Times New Roman"/>
          <w:sz w:val="24"/>
          <w:szCs w:val="24"/>
        </w:rPr>
        <w:t>.</w:t>
      </w:r>
      <w:r>
        <w:rPr>
          <w:rFonts w:ascii="Times New Roman" w:hAnsi="Times New Roman" w:cs="Times New Roman"/>
          <w:sz w:val="24"/>
          <w:szCs w:val="24"/>
        </w:rPr>
        <w:t>7</w:t>
      </w:r>
      <w:r w:rsidRPr="00803A8F">
        <w:rPr>
          <w:rFonts w:ascii="Times New Roman" w:hAnsi="Times New Roman" w:cs="Times New Roman"/>
          <w:sz w:val="24"/>
          <w:szCs w:val="24"/>
        </w:rPr>
        <w:t xml:space="preserve"> – </w:t>
      </w:r>
      <w:r>
        <w:rPr>
          <w:rFonts w:ascii="Times New Roman" w:hAnsi="Times New Roman" w:cs="Times New Roman"/>
          <w:sz w:val="24"/>
          <w:szCs w:val="24"/>
        </w:rPr>
        <w:t>34</w:t>
      </w:r>
      <w:r w:rsidRPr="00803A8F">
        <w:rPr>
          <w:rFonts w:ascii="Times New Roman" w:hAnsi="Times New Roman" w:cs="Times New Roman"/>
          <w:sz w:val="24"/>
          <w:szCs w:val="24"/>
        </w:rPr>
        <w:t>.</w:t>
      </w:r>
      <w:r>
        <w:rPr>
          <w:rFonts w:ascii="Times New Roman" w:hAnsi="Times New Roman" w:cs="Times New Roman"/>
          <w:sz w:val="24"/>
          <w:szCs w:val="24"/>
        </w:rPr>
        <w:t>24</w:t>
      </w:r>
      <w:r w:rsidRPr="00803A8F">
        <w:rPr>
          <w:rFonts w:ascii="Times New Roman" w:hAnsi="Times New Roman" w:cs="Times New Roman"/>
          <w:sz w:val="24"/>
          <w:szCs w:val="24"/>
        </w:rPr>
        <w:t>.</w:t>
      </w:r>
    </w:p>
    <w:p w:rsidR="001C7E0A" w:rsidRPr="00D452D8" w:rsidRDefault="001C7E0A" w:rsidP="00AA0C3D">
      <w:pPr>
        <w:tabs>
          <w:tab w:val="left" w:pos="284"/>
        </w:tabs>
        <w:jc w:val="both"/>
        <w:rPr>
          <w:rFonts w:ascii="Times New Roman" w:hAnsi="Times New Roman" w:cs="Times New Roman"/>
          <w:sz w:val="16"/>
          <w:szCs w:val="24"/>
        </w:rPr>
      </w:pPr>
    </w:p>
    <w:p w:rsidR="00561E6F" w:rsidRDefault="006B0737" w:rsidP="006D5933">
      <w:pPr>
        <w:pStyle w:val="a8"/>
        <w:numPr>
          <w:ilvl w:val="0"/>
          <w:numId w:val="15"/>
        </w:numPr>
        <w:tabs>
          <w:tab w:val="left" w:pos="0"/>
          <w:tab w:val="left" w:pos="284"/>
        </w:tabs>
        <w:ind w:left="0" w:firstLine="0"/>
        <w:jc w:val="both"/>
        <w:rPr>
          <w:rFonts w:ascii="Times New Roman" w:hAnsi="Times New Roman" w:cs="Times New Roman"/>
          <w:sz w:val="24"/>
          <w:szCs w:val="24"/>
        </w:rPr>
      </w:pPr>
      <w:r w:rsidRPr="00BD5B4D">
        <w:rPr>
          <w:rFonts w:ascii="Times New Roman" w:hAnsi="Times New Roman" w:cs="Times New Roman"/>
          <w:sz w:val="24"/>
          <w:szCs w:val="24"/>
        </w:rPr>
        <w:t xml:space="preserve">В </w:t>
      </w:r>
      <w:r w:rsidR="001C7E0A" w:rsidRPr="00BD5B4D">
        <w:rPr>
          <w:rFonts w:ascii="Times New Roman" w:hAnsi="Times New Roman" w:cs="Times New Roman"/>
          <w:sz w:val="24"/>
          <w:szCs w:val="24"/>
        </w:rPr>
        <w:t>Приложени</w:t>
      </w:r>
      <w:r w:rsidR="009C3DE4">
        <w:rPr>
          <w:rFonts w:ascii="Times New Roman" w:hAnsi="Times New Roman" w:cs="Times New Roman"/>
          <w:sz w:val="24"/>
          <w:szCs w:val="24"/>
        </w:rPr>
        <w:t>и</w:t>
      </w:r>
      <w:r w:rsidR="001C7E0A" w:rsidRPr="00BD5B4D">
        <w:rPr>
          <w:rFonts w:ascii="Times New Roman" w:hAnsi="Times New Roman" w:cs="Times New Roman"/>
          <w:sz w:val="24"/>
          <w:szCs w:val="24"/>
        </w:rPr>
        <w:t xml:space="preserve"> </w:t>
      </w:r>
      <w:r w:rsidR="002F0FA2" w:rsidRPr="00BD5B4D">
        <w:rPr>
          <w:rFonts w:ascii="Times New Roman" w:hAnsi="Times New Roman" w:cs="Times New Roman"/>
          <w:sz w:val="24"/>
          <w:szCs w:val="24"/>
        </w:rPr>
        <w:t>№</w:t>
      </w:r>
      <w:r w:rsidR="001C7E0A" w:rsidRPr="00BD5B4D">
        <w:rPr>
          <w:rFonts w:ascii="Times New Roman" w:hAnsi="Times New Roman" w:cs="Times New Roman"/>
          <w:sz w:val="24"/>
          <w:szCs w:val="24"/>
        </w:rPr>
        <w:t>1 «</w:t>
      </w:r>
      <w:r w:rsidR="001C7E0A" w:rsidRPr="00BD5B4D">
        <w:rPr>
          <w:rFonts w:ascii="Times New Roman" w:hAnsi="Times New Roman" w:cs="Times New Roman"/>
          <w:b/>
          <w:sz w:val="24"/>
          <w:szCs w:val="24"/>
        </w:rPr>
        <w:t>Заявление на депозитарное обслуживание (для Клиентов – физических лиц)</w:t>
      </w:r>
      <w:r w:rsidR="001C7E0A" w:rsidRPr="00BD5B4D">
        <w:rPr>
          <w:rFonts w:ascii="Times New Roman" w:hAnsi="Times New Roman" w:cs="Times New Roman"/>
          <w:sz w:val="24"/>
          <w:szCs w:val="24"/>
        </w:rPr>
        <w:t>»</w:t>
      </w:r>
      <w:r w:rsidR="00561E6F">
        <w:rPr>
          <w:rFonts w:ascii="Times New Roman" w:hAnsi="Times New Roman" w:cs="Times New Roman"/>
          <w:sz w:val="24"/>
          <w:szCs w:val="24"/>
        </w:rPr>
        <w:t>:</w:t>
      </w:r>
    </w:p>
    <w:p w:rsidR="00561E6F" w:rsidRDefault="00561E6F" w:rsidP="00561E6F">
      <w:pPr>
        <w:pStyle w:val="a8"/>
        <w:tabs>
          <w:tab w:val="left" w:pos="0"/>
          <w:tab w:val="left" w:pos="284"/>
        </w:tabs>
        <w:ind w:left="0"/>
        <w:jc w:val="both"/>
        <w:rPr>
          <w:rFonts w:ascii="Times New Roman" w:hAnsi="Times New Roman" w:cs="Times New Roman"/>
          <w:sz w:val="24"/>
          <w:szCs w:val="24"/>
        </w:rPr>
      </w:pPr>
      <w:r>
        <w:rPr>
          <w:rFonts w:ascii="Times New Roman" w:hAnsi="Times New Roman" w:cs="Times New Roman"/>
          <w:sz w:val="24"/>
          <w:szCs w:val="24"/>
        </w:rPr>
        <w:t xml:space="preserve">     - </w:t>
      </w:r>
      <w:r w:rsidR="001C7E0A" w:rsidRPr="00BD5B4D">
        <w:rPr>
          <w:rFonts w:ascii="Times New Roman" w:hAnsi="Times New Roman" w:cs="Times New Roman"/>
          <w:sz w:val="24"/>
          <w:szCs w:val="24"/>
        </w:rPr>
        <w:t xml:space="preserve"> </w:t>
      </w:r>
      <w:r>
        <w:rPr>
          <w:rFonts w:ascii="Times New Roman" w:hAnsi="Times New Roman" w:cs="Times New Roman"/>
          <w:sz w:val="24"/>
          <w:szCs w:val="24"/>
        </w:rPr>
        <w:t>удален</w:t>
      </w:r>
      <w:r w:rsidR="009C3DE4">
        <w:rPr>
          <w:rFonts w:ascii="Times New Roman" w:hAnsi="Times New Roman" w:cs="Times New Roman"/>
          <w:sz w:val="24"/>
          <w:szCs w:val="24"/>
        </w:rPr>
        <w:t xml:space="preserve"> </w:t>
      </w:r>
      <w:r w:rsidR="006B0737" w:rsidRPr="00BD5B4D">
        <w:rPr>
          <w:rFonts w:ascii="Times New Roman" w:hAnsi="Times New Roman" w:cs="Times New Roman"/>
          <w:sz w:val="24"/>
          <w:szCs w:val="24"/>
        </w:rPr>
        <w:t xml:space="preserve">абзац « </w:t>
      </w:r>
      <w:r w:rsidR="006B0737" w:rsidRPr="00BD5B4D">
        <w:rPr>
          <w:rFonts w:ascii="Times New Roman" w:hAnsi="Times New Roman" w:cs="Times New Roman"/>
          <w:sz w:val="24"/>
          <w:szCs w:val="24"/>
        </w:rPr>
        <w:fldChar w:fldCharType="begin">
          <w:ffData>
            <w:name w:val="Флажок1"/>
            <w:enabled/>
            <w:calcOnExit w:val="0"/>
            <w:checkBox>
              <w:sizeAuto/>
              <w:default w:val="0"/>
            </w:checkBox>
          </w:ffData>
        </w:fldChar>
      </w:r>
      <w:r w:rsidR="006B0737" w:rsidRPr="00BD5B4D">
        <w:rPr>
          <w:rFonts w:ascii="Times New Roman" w:hAnsi="Times New Roman" w:cs="Times New Roman"/>
          <w:sz w:val="24"/>
          <w:szCs w:val="24"/>
        </w:rPr>
        <w:instrText xml:space="preserve"> FORMCHECKBOX </w:instrText>
      </w:r>
      <w:r w:rsidR="00D452D8">
        <w:rPr>
          <w:rFonts w:ascii="Times New Roman" w:hAnsi="Times New Roman" w:cs="Times New Roman"/>
          <w:sz w:val="24"/>
          <w:szCs w:val="24"/>
        </w:rPr>
      </w:r>
      <w:r w:rsidR="00D452D8">
        <w:rPr>
          <w:rFonts w:ascii="Times New Roman" w:hAnsi="Times New Roman" w:cs="Times New Roman"/>
          <w:sz w:val="24"/>
          <w:szCs w:val="24"/>
        </w:rPr>
        <w:fldChar w:fldCharType="separate"/>
      </w:r>
      <w:r w:rsidR="006B0737" w:rsidRPr="00BD5B4D">
        <w:rPr>
          <w:rFonts w:ascii="Times New Roman" w:hAnsi="Times New Roman" w:cs="Times New Roman"/>
          <w:sz w:val="24"/>
          <w:szCs w:val="24"/>
        </w:rPr>
        <w:fldChar w:fldCharType="end"/>
      </w:r>
      <w:r w:rsidR="006B0737" w:rsidRPr="00BD5B4D">
        <w:rPr>
          <w:rFonts w:ascii="Times New Roman" w:hAnsi="Times New Roman" w:cs="Times New Roman"/>
          <w:sz w:val="24"/>
          <w:szCs w:val="24"/>
        </w:rPr>
        <w:t>Торговый счет депо владельца.»</w:t>
      </w:r>
      <w:r>
        <w:rPr>
          <w:rFonts w:ascii="Times New Roman" w:hAnsi="Times New Roman" w:cs="Times New Roman"/>
          <w:sz w:val="24"/>
          <w:szCs w:val="24"/>
        </w:rPr>
        <w:t xml:space="preserve">, </w:t>
      </w:r>
    </w:p>
    <w:p w:rsidR="00AA0C3D" w:rsidRDefault="00561E6F" w:rsidP="00561E6F">
      <w:pPr>
        <w:pStyle w:val="a8"/>
        <w:tabs>
          <w:tab w:val="left" w:pos="0"/>
          <w:tab w:val="left" w:pos="284"/>
        </w:tabs>
        <w:ind w:left="0"/>
        <w:jc w:val="both"/>
        <w:rPr>
          <w:rFonts w:ascii="Times New Roman" w:hAnsi="Times New Roman" w:cs="Times New Roman"/>
          <w:sz w:val="24"/>
          <w:szCs w:val="24"/>
        </w:rPr>
      </w:pPr>
      <w:r>
        <w:rPr>
          <w:rFonts w:ascii="Times New Roman" w:hAnsi="Times New Roman" w:cs="Times New Roman"/>
          <w:sz w:val="24"/>
          <w:szCs w:val="24"/>
        </w:rPr>
        <w:t xml:space="preserve">     -  в абзац </w:t>
      </w:r>
      <w:r w:rsidR="006B0737" w:rsidRPr="00BD5B4D">
        <w:rPr>
          <w:rFonts w:ascii="Times New Roman" w:hAnsi="Times New Roman" w:cs="Times New Roman"/>
          <w:sz w:val="24"/>
          <w:szCs w:val="24"/>
        </w:rPr>
        <w:t xml:space="preserve"> </w:t>
      </w:r>
      <w:r>
        <w:rPr>
          <w:rFonts w:ascii="Times New Roman" w:hAnsi="Times New Roman" w:cs="Times New Roman"/>
          <w:sz w:val="24"/>
          <w:szCs w:val="24"/>
        </w:rPr>
        <w:t>«</w:t>
      </w:r>
      <w:r w:rsidRPr="00561E6F">
        <w:rPr>
          <w:rFonts w:ascii="Times New Roman" w:hAnsi="Times New Roman" w:cs="Times New Roman"/>
          <w:sz w:val="24"/>
          <w:szCs w:val="24"/>
        </w:rPr>
        <w:fldChar w:fldCharType="begin">
          <w:ffData>
            <w:name w:val="Флажок1"/>
            <w:enabled/>
            <w:calcOnExit w:val="0"/>
            <w:checkBox>
              <w:sizeAuto/>
              <w:default w:val="0"/>
            </w:checkBox>
          </w:ffData>
        </w:fldChar>
      </w:r>
      <w:r w:rsidRPr="00561E6F">
        <w:rPr>
          <w:rFonts w:ascii="Times New Roman" w:hAnsi="Times New Roman" w:cs="Times New Roman"/>
          <w:sz w:val="24"/>
          <w:szCs w:val="24"/>
        </w:rPr>
        <w:instrText xml:space="preserve"> FORMCHECKBOX </w:instrText>
      </w:r>
      <w:r w:rsidR="00D452D8">
        <w:rPr>
          <w:rFonts w:ascii="Times New Roman" w:hAnsi="Times New Roman" w:cs="Times New Roman"/>
          <w:sz w:val="24"/>
          <w:szCs w:val="24"/>
        </w:rPr>
      </w:r>
      <w:r w:rsidR="00D452D8">
        <w:rPr>
          <w:rFonts w:ascii="Times New Roman" w:hAnsi="Times New Roman" w:cs="Times New Roman"/>
          <w:sz w:val="24"/>
          <w:szCs w:val="24"/>
        </w:rPr>
        <w:fldChar w:fldCharType="separate"/>
      </w:r>
      <w:r w:rsidRPr="00561E6F">
        <w:rPr>
          <w:rFonts w:ascii="Times New Roman" w:hAnsi="Times New Roman" w:cs="Times New Roman"/>
          <w:sz w:val="24"/>
          <w:szCs w:val="24"/>
        </w:rPr>
        <w:fldChar w:fldCharType="end"/>
      </w:r>
      <w:r w:rsidRPr="00561E6F">
        <w:rPr>
          <w:rFonts w:ascii="Times New Roman" w:hAnsi="Times New Roman" w:cs="Times New Roman"/>
          <w:sz w:val="24"/>
          <w:szCs w:val="24"/>
        </w:rPr>
        <w:t xml:space="preserve"> Иной счет_______________________.» </w:t>
      </w:r>
      <w:r w:rsidR="002F4640">
        <w:rPr>
          <w:rFonts w:ascii="Times New Roman" w:hAnsi="Times New Roman" w:cs="Times New Roman"/>
          <w:sz w:val="24"/>
          <w:szCs w:val="24"/>
        </w:rPr>
        <w:t xml:space="preserve">  </w:t>
      </w:r>
      <w:r w:rsidR="009C3DE4">
        <w:rPr>
          <w:rFonts w:ascii="Times New Roman" w:hAnsi="Times New Roman" w:cs="Times New Roman"/>
          <w:sz w:val="24"/>
          <w:szCs w:val="24"/>
        </w:rPr>
        <w:t>добавлена</w:t>
      </w:r>
      <w:r w:rsidR="006B0737" w:rsidRPr="00BD5B4D">
        <w:rPr>
          <w:rFonts w:ascii="Times New Roman" w:hAnsi="Times New Roman" w:cs="Times New Roman"/>
          <w:sz w:val="24"/>
          <w:szCs w:val="24"/>
        </w:rPr>
        <w:t xml:space="preserve"> сноск</w:t>
      </w:r>
      <w:r w:rsidR="009C3DE4">
        <w:rPr>
          <w:rFonts w:ascii="Times New Roman" w:hAnsi="Times New Roman" w:cs="Times New Roman"/>
          <w:sz w:val="24"/>
          <w:szCs w:val="24"/>
        </w:rPr>
        <w:t>а</w:t>
      </w:r>
      <w:r w:rsidR="006B0737" w:rsidRPr="00BD5B4D">
        <w:rPr>
          <w:rFonts w:ascii="Times New Roman" w:hAnsi="Times New Roman" w:cs="Times New Roman"/>
          <w:sz w:val="24"/>
          <w:szCs w:val="24"/>
        </w:rPr>
        <w:t xml:space="preserve"> </w:t>
      </w:r>
      <w:r w:rsidR="009C3DE4">
        <w:rPr>
          <w:rFonts w:ascii="Times New Roman" w:hAnsi="Times New Roman" w:cs="Times New Roman"/>
          <w:sz w:val="24"/>
          <w:szCs w:val="24"/>
        </w:rPr>
        <w:t xml:space="preserve">«*»  </w:t>
      </w:r>
      <w:r w:rsidR="006B0737" w:rsidRPr="00BD5B4D">
        <w:rPr>
          <w:rFonts w:ascii="Times New Roman" w:hAnsi="Times New Roman" w:cs="Times New Roman"/>
          <w:sz w:val="24"/>
          <w:szCs w:val="24"/>
        </w:rPr>
        <w:t xml:space="preserve">следующего содержания: «*  </w:t>
      </w:r>
      <w:r w:rsidRPr="00561E6F">
        <w:rPr>
          <w:rFonts w:ascii="Times New Roman" w:hAnsi="Times New Roman" w:cs="Times New Roman"/>
          <w:sz w:val="24"/>
          <w:szCs w:val="24"/>
        </w:rPr>
        <w:t>Кроме торгового счета депо</w:t>
      </w:r>
      <w:r w:rsidR="006B0737" w:rsidRPr="00BD5B4D">
        <w:rPr>
          <w:rFonts w:ascii="Times New Roman" w:hAnsi="Times New Roman" w:cs="Times New Roman"/>
          <w:sz w:val="24"/>
          <w:szCs w:val="24"/>
        </w:rPr>
        <w:t>»</w:t>
      </w:r>
      <w:r w:rsidR="00AA0C3D" w:rsidRPr="00BD5B4D">
        <w:rPr>
          <w:rFonts w:ascii="Times New Roman" w:hAnsi="Times New Roman" w:cs="Times New Roman"/>
          <w:sz w:val="24"/>
          <w:szCs w:val="24"/>
        </w:rPr>
        <w:t>.</w:t>
      </w:r>
    </w:p>
    <w:p w:rsidR="00BD5B4D" w:rsidRPr="00D452D8" w:rsidRDefault="00BD5B4D" w:rsidP="00BD5B4D">
      <w:pPr>
        <w:pStyle w:val="a8"/>
        <w:tabs>
          <w:tab w:val="left" w:pos="0"/>
          <w:tab w:val="left" w:pos="284"/>
        </w:tabs>
        <w:ind w:left="0"/>
        <w:jc w:val="both"/>
        <w:rPr>
          <w:rFonts w:ascii="Times New Roman" w:hAnsi="Times New Roman" w:cs="Times New Roman"/>
          <w:sz w:val="16"/>
          <w:szCs w:val="24"/>
        </w:rPr>
      </w:pPr>
    </w:p>
    <w:p w:rsidR="00AA0C3D" w:rsidRPr="00BD5B4D" w:rsidRDefault="00AA0C3D" w:rsidP="006D5933">
      <w:pPr>
        <w:pStyle w:val="a8"/>
        <w:numPr>
          <w:ilvl w:val="0"/>
          <w:numId w:val="15"/>
        </w:numPr>
        <w:tabs>
          <w:tab w:val="left" w:pos="0"/>
          <w:tab w:val="left" w:pos="284"/>
        </w:tabs>
        <w:ind w:left="0" w:firstLine="0"/>
        <w:jc w:val="both"/>
        <w:rPr>
          <w:rFonts w:ascii="Times New Roman" w:hAnsi="Times New Roman" w:cs="Times New Roman"/>
          <w:sz w:val="24"/>
          <w:szCs w:val="24"/>
        </w:rPr>
      </w:pPr>
      <w:r w:rsidRPr="00BD5B4D">
        <w:rPr>
          <w:rFonts w:ascii="Times New Roman" w:hAnsi="Times New Roman" w:cs="Times New Roman"/>
          <w:sz w:val="24"/>
          <w:szCs w:val="24"/>
        </w:rPr>
        <w:t xml:space="preserve"> </w:t>
      </w:r>
      <w:r w:rsidR="002F0FA2" w:rsidRPr="00BD5B4D">
        <w:rPr>
          <w:rFonts w:ascii="Times New Roman" w:hAnsi="Times New Roman" w:cs="Times New Roman"/>
          <w:sz w:val="24"/>
          <w:szCs w:val="24"/>
        </w:rPr>
        <w:t xml:space="preserve">Приложение </w:t>
      </w:r>
      <w:r w:rsidRPr="00BD5B4D">
        <w:rPr>
          <w:rFonts w:ascii="Times New Roman" w:hAnsi="Times New Roman" w:cs="Times New Roman"/>
          <w:sz w:val="24"/>
          <w:szCs w:val="24"/>
        </w:rPr>
        <w:t>1</w:t>
      </w:r>
      <w:r w:rsidR="002F0FA2" w:rsidRPr="00BD5B4D">
        <w:rPr>
          <w:rFonts w:ascii="Times New Roman" w:hAnsi="Times New Roman" w:cs="Times New Roman"/>
          <w:sz w:val="24"/>
          <w:szCs w:val="24"/>
        </w:rPr>
        <w:t xml:space="preserve"> </w:t>
      </w:r>
      <w:r w:rsidRPr="00BD5B4D">
        <w:rPr>
          <w:rFonts w:ascii="Times New Roman" w:hAnsi="Times New Roman" w:cs="Times New Roman"/>
          <w:sz w:val="24"/>
          <w:szCs w:val="24"/>
        </w:rPr>
        <w:t>к «</w:t>
      </w:r>
      <w:r w:rsidRPr="00BD5B4D">
        <w:rPr>
          <w:rFonts w:ascii="Times New Roman" w:hAnsi="Times New Roman" w:cs="Times New Roman"/>
          <w:b/>
          <w:sz w:val="24"/>
          <w:szCs w:val="24"/>
        </w:rPr>
        <w:t>Заявлению на депозитарное обслуживание (для Клиентов – физических лиц)</w:t>
      </w:r>
      <w:r w:rsidRPr="00BD5B4D">
        <w:rPr>
          <w:rFonts w:ascii="Times New Roman" w:hAnsi="Times New Roman" w:cs="Times New Roman"/>
          <w:sz w:val="24"/>
          <w:szCs w:val="24"/>
        </w:rPr>
        <w:t xml:space="preserve">» переименовано в </w:t>
      </w:r>
      <w:r w:rsidR="002F0FA2" w:rsidRPr="00BD5B4D">
        <w:rPr>
          <w:rFonts w:ascii="Times New Roman" w:hAnsi="Times New Roman" w:cs="Times New Roman"/>
          <w:sz w:val="24"/>
          <w:szCs w:val="24"/>
        </w:rPr>
        <w:t xml:space="preserve"> </w:t>
      </w:r>
      <w:r w:rsidRPr="00BD5B4D">
        <w:rPr>
          <w:rFonts w:ascii="Times New Roman" w:hAnsi="Times New Roman" w:cs="Times New Roman"/>
          <w:sz w:val="24"/>
          <w:szCs w:val="24"/>
        </w:rPr>
        <w:t xml:space="preserve">«Приложение 1 к АНКЕТЕ (ДОСЬЕ) КЛИЕНТА ФИЗИЧЕСКОГО ЛИЦА». </w:t>
      </w:r>
    </w:p>
    <w:p w:rsidR="00AA0C3D" w:rsidRDefault="00AA0C3D" w:rsidP="00AA0C3D">
      <w:pPr>
        <w:tabs>
          <w:tab w:val="left" w:pos="284"/>
          <w:tab w:val="left" w:pos="709"/>
        </w:tabs>
        <w:contextualSpacing/>
        <w:jc w:val="both"/>
        <w:rPr>
          <w:rFonts w:ascii="Times New Roman" w:hAnsi="Times New Roman" w:cs="Times New Roman"/>
          <w:sz w:val="24"/>
          <w:szCs w:val="24"/>
        </w:rPr>
      </w:pPr>
      <w:r>
        <w:rPr>
          <w:rFonts w:ascii="Times New Roman" w:hAnsi="Times New Roman" w:cs="Times New Roman"/>
          <w:sz w:val="24"/>
          <w:szCs w:val="24"/>
        </w:rPr>
        <w:t>В строках «</w:t>
      </w:r>
      <w:r w:rsidRPr="00AA0C3D">
        <w:rPr>
          <w:rFonts w:ascii="Times New Roman" w:hAnsi="Times New Roman" w:cs="Times New Roman"/>
          <w:sz w:val="24"/>
          <w:szCs w:val="24"/>
        </w:rPr>
        <w:t>Способ приема поручений от Депонента»</w:t>
      </w:r>
      <w:r>
        <w:rPr>
          <w:rFonts w:ascii="Times New Roman" w:hAnsi="Times New Roman" w:cs="Times New Roman"/>
          <w:sz w:val="24"/>
          <w:szCs w:val="24"/>
        </w:rPr>
        <w:t xml:space="preserve"> и «</w:t>
      </w:r>
      <w:r w:rsidRPr="00AA0C3D">
        <w:rPr>
          <w:rFonts w:ascii="Times New Roman" w:hAnsi="Times New Roman" w:cs="Times New Roman"/>
          <w:sz w:val="24"/>
          <w:szCs w:val="24"/>
        </w:rPr>
        <w:t>Способ передачи отчетов, выписок, документов, а также информации, полученной Депозитарием от эмитента или держателя реестра</w:t>
      </w:r>
      <w:r>
        <w:rPr>
          <w:rFonts w:ascii="Times New Roman" w:hAnsi="Times New Roman" w:cs="Times New Roman"/>
          <w:sz w:val="24"/>
          <w:szCs w:val="24"/>
        </w:rPr>
        <w:t>»</w:t>
      </w:r>
      <w:r w:rsidRPr="00AA0C3D">
        <w:rPr>
          <w:rFonts w:ascii="Times New Roman" w:hAnsi="Times New Roman" w:cs="Times New Roman"/>
          <w:sz w:val="24"/>
          <w:szCs w:val="24"/>
        </w:rPr>
        <w:t xml:space="preserve"> </w:t>
      </w:r>
      <w:r>
        <w:rPr>
          <w:rFonts w:ascii="Times New Roman" w:hAnsi="Times New Roman" w:cs="Times New Roman"/>
          <w:sz w:val="24"/>
          <w:szCs w:val="24"/>
        </w:rPr>
        <w:t xml:space="preserve">добавлены слова: </w:t>
      </w:r>
    </w:p>
    <w:p w:rsidR="00AA0C3D" w:rsidRDefault="00AA0C3D" w:rsidP="00AA0C3D">
      <w:pPr>
        <w:tabs>
          <w:tab w:val="left" w:pos="284"/>
          <w:tab w:val="left" w:pos="709"/>
        </w:tabs>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A0C3D">
        <w:rPr>
          <w:rFonts w:ascii="Times New Roman" w:hAnsi="Times New Roman" w:cs="Times New Roman"/>
          <w:sz w:val="24"/>
          <w:szCs w:val="24"/>
        </w:rPr>
        <w:sym w:font="Wingdings" w:char="F06F"/>
      </w:r>
      <w:r w:rsidRPr="00AA0C3D">
        <w:rPr>
          <w:rFonts w:ascii="Times New Roman" w:hAnsi="Times New Roman" w:cs="Times New Roman"/>
          <w:sz w:val="24"/>
          <w:szCs w:val="24"/>
        </w:rPr>
        <w:t xml:space="preserve"> электронной почтой, </w:t>
      </w:r>
    </w:p>
    <w:p w:rsidR="00AA0C3D" w:rsidRPr="00451550" w:rsidRDefault="00AA0C3D" w:rsidP="00AA0C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A0C3D">
        <w:rPr>
          <w:rFonts w:ascii="Times New Roman" w:hAnsi="Times New Roman" w:cs="Times New Roman"/>
          <w:sz w:val="24"/>
          <w:szCs w:val="24"/>
        </w:rPr>
        <w:sym w:font="Wingdings" w:char="F06F"/>
      </w:r>
      <w:r w:rsidRPr="00AA0C3D">
        <w:rPr>
          <w:rFonts w:ascii="Times New Roman" w:hAnsi="Times New Roman" w:cs="Times New Roman"/>
          <w:sz w:val="24"/>
          <w:szCs w:val="24"/>
        </w:rPr>
        <w:t xml:space="preserve"> Интернет-Банк</w:t>
      </w:r>
      <w:r>
        <w:rPr>
          <w:rFonts w:ascii="Times New Roman" w:hAnsi="Times New Roman" w:cs="Times New Roman"/>
          <w:sz w:val="24"/>
          <w:szCs w:val="24"/>
        </w:rPr>
        <w:t>»</w:t>
      </w:r>
    </w:p>
    <w:p w:rsidR="00451550" w:rsidRPr="00451550" w:rsidRDefault="00275EBF" w:rsidP="006D5933">
      <w:pPr>
        <w:pStyle w:val="a8"/>
        <w:numPr>
          <w:ilvl w:val="0"/>
          <w:numId w:val="15"/>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BD5B4D" w:rsidRPr="00451550">
        <w:rPr>
          <w:rFonts w:ascii="Times New Roman" w:hAnsi="Times New Roman" w:cs="Times New Roman"/>
          <w:sz w:val="24"/>
          <w:szCs w:val="24"/>
        </w:rPr>
        <w:t>В Приложение №17 «</w:t>
      </w:r>
      <w:r w:rsidR="00BD5B4D" w:rsidRPr="00451550">
        <w:rPr>
          <w:rFonts w:ascii="Times New Roman" w:eastAsia="Times New Roman" w:hAnsi="Times New Roman" w:cs="Times New Roman"/>
          <w:b/>
          <w:sz w:val="20"/>
          <w:szCs w:val="20"/>
          <w:lang w:eastAsia="ru-RU"/>
        </w:rPr>
        <w:t>АНКЕТА (ДОСЬЕ) КЛИЕНТА ЮРИДИЧЕСКОГО ЛИЦА</w:t>
      </w:r>
      <w:r w:rsidR="00451550">
        <w:rPr>
          <w:rFonts w:ascii="Times New Roman" w:eastAsia="Times New Roman" w:hAnsi="Times New Roman" w:cs="Times New Roman"/>
          <w:b/>
          <w:sz w:val="20"/>
          <w:szCs w:val="20"/>
          <w:lang w:eastAsia="ru-RU"/>
        </w:rPr>
        <w:t xml:space="preserve"> в</w:t>
      </w:r>
      <w:r w:rsidR="00451550" w:rsidRPr="00451550">
        <w:rPr>
          <w:rFonts w:ascii="Times New Roman" w:hAnsi="Times New Roman" w:cs="Times New Roman"/>
          <w:sz w:val="24"/>
          <w:szCs w:val="24"/>
        </w:rPr>
        <w:t xml:space="preserve"> строках «Способ приема поручений от Депонента» и «Способ передачи отчетов, выписок</w:t>
      </w:r>
      <w:r w:rsidR="00451550">
        <w:rPr>
          <w:rFonts w:ascii="Times New Roman" w:hAnsi="Times New Roman" w:cs="Times New Roman"/>
          <w:sz w:val="24"/>
          <w:szCs w:val="24"/>
        </w:rPr>
        <w:t xml:space="preserve"> </w:t>
      </w:r>
      <w:r w:rsidR="00451550" w:rsidRPr="00451550">
        <w:rPr>
          <w:rFonts w:ascii="Times New Roman" w:hAnsi="Times New Roman" w:cs="Times New Roman"/>
          <w:sz w:val="24"/>
          <w:szCs w:val="24"/>
        </w:rPr>
        <w:t xml:space="preserve">и иных документов Депоненту» добавлены слова: </w:t>
      </w:r>
    </w:p>
    <w:p w:rsidR="00451550" w:rsidRPr="00451550" w:rsidRDefault="00451550" w:rsidP="00451550">
      <w:pPr>
        <w:pStyle w:val="a8"/>
        <w:spacing w:line="360" w:lineRule="auto"/>
        <w:ind w:left="426"/>
        <w:jc w:val="both"/>
        <w:rPr>
          <w:rFonts w:ascii="Times New Roman" w:hAnsi="Times New Roman" w:cs="Times New Roman"/>
          <w:sz w:val="24"/>
          <w:szCs w:val="24"/>
        </w:rPr>
      </w:pPr>
      <w:r w:rsidRPr="00451550">
        <w:rPr>
          <w:rFonts w:ascii="Times New Roman" w:hAnsi="Times New Roman" w:cs="Times New Roman"/>
          <w:sz w:val="24"/>
          <w:szCs w:val="24"/>
        </w:rPr>
        <w:t xml:space="preserve">« </w:t>
      </w:r>
      <w:r w:rsidRPr="00451550">
        <w:rPr>
          <w:rFonts w:ascii="Times New Roman" w:hAnsi="Times New Roman" w:cs="Times New Roman"/>
          <w:sz w:val="24"/>
          <w:szCs w:val="24"/>
        </w:rPr>
        <w:t xml:space="preserve"> электронной почтой, </w:t>
      </w:r>
    </w:p>
    <w:p w:rsidR="002F0FA2" w:rsidRPr="00803A8F" w:rsidRDefault="00451550" w:rsidP="00275EBF">
      <w:pPr>
        <w:pStyle w:val="a8"/>
        <w:spacing w:line="360" w:lineRule="auto"/>
        <w:ind w:left="426"/>
        <w:jc w:val="both"/>
        <w:rPr>
          <w:rFonts w:ascii="Times New Roman" w:eastAsia="Times New Roman" w:hAnsi="Times New Roman" w:cs="Times New Roman"/>
          <w:b/>
          <w:i/>
          <w:sz w:val="24"/>
          <w:szCs w:val="24"/>
          <w:lang w:eastAsia="ru-RU"/>
        </w:rPr>
      </w:pPr>
      <w:r w:rsidRPr="00451550">
        <w:rPr>
          <w:rFonts w:ascii="Times New Roman" w:hAnsi="Times New Roman" w:cs="Times New Roman"/>
          <w:sz w:val="24"/>
          <w:szCs w:val="24"/>
        </w:rPr>
        <w:lastRenderedPageBreak/>
        <w:t xml:space="preserve">   </w:t>
      </w:r>
      <w:r w:rsidRPr="00451550">
        <w:rPr>
          <w:rFonts w:ascii="Times New Roman" w:hAnsi="Times New Roman" w:cs="Times New Roman"/>
          <w:sz w:val="24"/>
          <w:szCs w:val="24"/>
        </w:rPr>
        <w:t> Интернет-Банк»</w:t>
      </w:r>
    </w:p>
    <w:p w:rsidR="005D1648" w:rsidRPr="00803A8F" w:rsidRDefault="00275EBF" w:rsidP="006D5933">
      <w:pPr>
        <w:pStyle w:val="a8"/>
        <w:numPr>
          <w:ilvl w:val="0"/>
          <w:numId w:val="15"/>
        </w:numPr>
        <w:ind w:left="-66" w:firstLine="66"/>
        <w:jc w:val="both"/>
        <w:rPr>
          <w:rFonts w:ascii="Times New Roman" w:hAnsi="Times New Roman" w:cs="Times New Roman"/>
          <w:sz w:val="24"/>
          <w:szCs w:val="24"/>
        </w:rPr>
      </w:pPr>
      <w:r>
        <w:rPr>
          <w:rFonts w:ascii="Times New Roman" w:hAnsi="Times New Roman" w:cs="Times New Roman"/>
          <w:sz w:val="24"/>
          <w:szCs w:val="24"/>
        </w:rPr>
        <w:t>В</w:t>
      </w:r>
      <w:r w:rsidR="00C978AC" w:rsidRPr="00803A8F">
        <w:rPr>
          <w:rFonts w:ascii="Times New Roman" w:hAnsi="Times New Roman" w:cs="Times New Roman"/>
          <w:sz w:val="24"/>
          <w:szCs w:val="24"/>
        </w:rPr>
        <w:t>несены незначительные исправления по тексту</w:t>
      </w:r>
      <w:r w:rsidR="008916E9" w:rsidRPr="00803A8F">
        <w:rPr>
          <w:rFonts w:ascii="Times New Roman" w:hAnsi="Times New Roman" w:cs="Times New Roman"/>
          <w:sz w:val="24"/>
          <w:szCs w:val="24"/>
        </w:rPr>
        <w:t xml:space="preserve"> Условий</w:t>
      </w:r>
      <w:r w:rsidR="00C978AC" w:rsidRPr="00803A8F">
        <w:rPr>
          <w:rFonts w:ascii="Times New Roman" w:hAnsi="Times New Roman" w:cs="Times New Roman"/>
          <w:sz w:val="24"/>
          <w:szCs w:val="24"/>
        </w:rPr>
        <w:t>.</w:t>
      </w:r>
    </w:p>
    <w:sectPr w:rsidR="005D1648" w:rsidRPr="00803A8F" w:rsidSect="00C978AC">
      <w:pgSz w:w="16838" w:h="11906" w:orient="landscape"/>
      <w:pgMar w:top="426" w:right="536"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D13" w:rsidRDefault="00187D13" w:rsidP="00187D13">
      <w:pPr>
        <w:spacing w:after="0" w:line="240" w:lineRule="auto"/>
      </w:pPr>
      <w:r>
        <w:separator/>
      </w:r>
    </w:p>
  </w:endnote>
  <w:endnote w:type="continuationSeparator" w:id="0">
    <w:p w:rsidR="00187D13" w:rsidRDefault="00187D13" w:rsidP="00187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D13" w:rsidRDefault="00187D13" w:rsidP="00187D13">
      <w:pPr>
        <w:spacing w:after="0" w:line="240" w:lineRule="auto"/>
      </w:pPr>
      <w:r>
        <w:separator/>
      </w:r>
    </w:p>
  </w:footnote>
  <w:footnote w:type="continuationSeparator" w:id="0">
    <w:p w:rsidR="00187D13" w:rsidRDefault="00187D13" w:rsidP="00187D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38BA"/>
    <w:multiLevelType w:val="hybridMultilevel"/>
    <w:tmpl w:val="E74A8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F87D9F"/>
    <w:multiLevelType w:val="multilevel"/>
    <w:tmpl w:val="D1FE9F18"/>
    <w:lvl w:ilvl="0">
      <w:start w:val="12"/>
      <w:numFmt w:val="decimal"/>
      <w:lvlText w:val="%1."/>
      <w:lvlJc w:val="left"/>
      <w:pPr>
        <w:ind w:left="943" w:hanging="375"/>
      </w:pPr>
      <w:rPr>
        <w:rFonts w:hint="default"/>
      </w:rPr>
    </w:lvl>
    <w:lvl w:ilvl="1">
      <w:start w:val="1"/>
      <w:numFmt w:val="decimal"/>
      <w:lvlText w:val="%1.%2"/>
      <w:lvlJc w:val="left"/>
      <w:pPr>
        <w:ind w:left="801" w:hanging="375"/>
      </w:pPr>
      <w:rPr>
        <w:rFonts w:hint="default"/>
        <w:b w:val="0"/>
        <w:color w:val="auto"/>
      </w:rPr>
    </w:lvl>
    <w:lvl w:ilvl="2">
      <w:start w:val="1"/>
      <w:numFmt w:val="decimal"/>
      <w:lvlText w:val="%1.%2.%3"/>
      <w:lvlJc w:val="left"/>
      <w:pPr>
        <w:ind w:left="2284" w:hanging="720"/>
      </w:pPr>
      <w:rPr>
        <w:rFonts w:hint="default"/>
        <w:b/>
      </w:rPr>
    </w:lvl>
    <w:lvl w:ilvl="3">
      <w:start w:val="1"/>
      <w:numFmt w:val="decimal"/>
      <w:lvlText w:val="%1.%2.%3.%4"/>
      <w:lvlJc w:val="left"/>
      <w:pPr>
        <w:ind w:left="3066" w:hanging="720"/>
      </w:pPr>
      <w:rPr>
        <w:rFonts w:hint="default"/>
        <w:b/>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2" w15:restartNumberingAfterBreak="0">
    <w:nsid w:val="09DA2829"/>
    <w:multiLevelType w:val="multilevel"/>
    <w:tmpl w:val="383CDE2C"/>
    <w:lvl w:ilvl="0">
      <w:start w:val="34"/>
      <w:numFmt w:val="decimal"/>
      <w:lvlText w:val="%1."/>
      <w:lvlJc w:val="left"/>
      <w:pPr>
        <w:ind w:left="420" w:hanging="420"/>
      </w:pPr>
      <w:rPr>
        <w:rFonts w:hint="default"/>
      </w:rPr>
    </w:lvl>
    <w:lvl w:ilvl="1">
      <w:start w:val="1"/>
      <w:numFmt w:val="decimal"/>
      <w:lvlText w:val="%1.%2"/>
      <w:lvlJc w:val="left"/>
      <w:pPr>
        <w:ind w:left="987" w:hanging="42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1F225CE"/>
    <w:multiLevelType w:val="multilevel"/>
    <w:tmpl w:val="1C16005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171A6D13"/>
    <w:multiLevelType w:val="hybridMultilevel"/>
    <w:tmpl w:val="6BDA02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25CB0660"/>
    <w:multiLevelType w:val="hybridMultilevel"/>
    <w:tmpl w:val="6520FE78"/>
    <w:lvl w:ilvl="0" w:tplc="393AC4B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27D30B00"/>
    <w:multiLevelType w:val="multilevel"/>
    <w:tmpl w:val="3272CD06"/>
    <w:lvl w:ilvl="0">
      <w:start w:val="1"/>
      <w:numFmt w:val="decimal"/>
      <w:lvlText w:val="%1."/>
      <w:lvlJc w:val="left"/>
      <w:pPr>
        <w:ind w:left="-66" w:hanging="360"/>
      </w:pPr>
      <w:rPr>
        <w:rFonts w:hint="default"/>
        <w:sz w:val="24"/>
        <w:szCs w:val="24"/>
      </w:rPr>
    </w:lvl>
    <w:lvl w:ilvl="1">
      <w:start w:val="1"/>
      <w:numFmt w:val="decimal"/>
      <w:isLgl/>
      <w:lvlText w:val="%1.%2"/>
      <w:lvlJc w:val="left"/>
      <w:pPr>
        <w:ind w:left="-66" w:hanging="360"/>
      </w:pPr>
      <w:rPr>
        <w:rFonts w:hint="default"/>
        <w:b w:val="0"/>
      </w:rPr>
    </w:lvl>
    <w:lvl w:ilvl="2">
      <w:start w:val="1"/>
      <w:numFmt w:val="decimal"/>
      <w:isLgl/>
      <w:lvlText w:val="%1.%2.%3"/>
      <w:lvlJc w:val="left"/>
      <w:pPr>
        <w:ind w:left="294" w:hanging="720"/>
      </w:pPr>
      <w:rPr>
        <w:rFonts w:hint="default"/>
      </w:rPr>
    </w:lvl>
    <w:lvl w:ilvl="3">
      <w:start w:val="1"/>
      <w:numFmt w:val="decimal"/>
      <w:isLgl/>
      <w:lvlText w:val="%1.%2.%3.%4"/>
      <w:lvlJc w:val="left"/>
      <w:pPr>
        <w:ind w:left="294" w:hanging="720"/>
      </w:pPr>
      <w:rPr>
        <w:rFonts w:hint="default"/>
      </w:rPr>
    </w:lvl>
    <w:lvl w:ilvl="4">
      <w:start w:val="1"/>
      <w:numFmt w:val="decimal"/>
      <w:isLgl/>
      <w:lvlText w:val="%1.%2.%3.%4.%5"/>
      <w:lvlJc w:val="left"/>
      <w:pPr>
        <w:ind w:left="654" w:hanging="1080"/>
      </w:pPr>
      <w:rPr>
        <w:rFonts w:hint="default"/>
      </w:rPr>
    </w:lvl>
    <w:lvl w:ilvl="5">
      <w:start w:val="1"/>
      <w:numFmt w:val="decimal"/>
      <w:isLgl/>
      <w:lvlText w:val="%1.%2.%3.%4.%5.%6"/>
      <w:lvlJc w:val="left"/>
      <w:pPr>
        <w:ind w:left="654" w:hanging="1080"/>
      </w:pPr>
      <w:rPr>
        <w:rFonts w:hint="default"/>
      </w:rPr>
    </w:lvl>
    <w:lvl w:ilvl="6">
      <w:start w:val="1"/>
      <w:numFmt w:val="decimal"/>
      <w:isLgl/>
      <w:lvlText w:val="%1.%2.%3.%4.%5.%6.%7"/>
      <w:lvlJc w:val="left"/>
      <w:pPr>
        <w:ind w:left="1014" w:hanging="1440"/>
      </w:pPr>
      <w:rPr>
        <w:rFonts w:hint="default"/>
      </w:rPr>
    </w:lvl>
    <w:lvl w:ilvl="7">
      <w:start w:val="1"/>
      <w:numFmt w:val="decimal"/>
      <w:isLgl/>
      <w:lvlText w:val="%1.%2.%3.%4.%5.%6.%7.%8"/>
      <w:lvlJc w:val="left"/>
      <w:pPr>
        <w:ind w:left="1014" w:hanging="1440"/>
      </w:pPr>
      <w:rPr>
        <w:rFonts w:hint="default"/>
      </w:rPr>
    </w:lvl>
    <w:lvl w:ilvl="8">
      <w:start w:val="1"/>
      <w:numFmt w:val="decimal"/>
      <w:isLgl/>
      <w:lvlText w:val="%1.%2.%3.%4.%5.%6.%7.%8.%9"/>
      <w:lvlJc w:val="left"/>
      <w:pPr>
        <w:ind w:left="1374" w:hanging="1800"/>
      </w:pPr>
      <w:rPr>
        <w:rFonts w:hint="default"/>
      </w:rPr>
    </w:lvl>
  </w:abstractNum>
  <w:abstractNum w:abstractNumId="7" w15:restartNumberingAfterBreak="0">
    <w:nsid w:val="2BBC0D03"/>
    <w:multiLevelType w:val="multilevel"/>
    <w:tmpl w:val="E83E36CA"/>
    <w:lvl w:ilvl="0">
      <w:start w:val="1"/>
      <w:numFmt w:val="decimal"/>
      <w:lvlText w:val="%1."/>
      <w:lvlJc w:val="left"/>
      <w:pPr>
        <w:ind w:left="709" w:hanging="567"/>
        <w:jc w:val="right"/>
      </w:pPr>
      <w:rPr>
        <w:rFonts w:hint="default"/>
        <w:b/>
        <w:bCs/>
        <w:spacing w:val="-1"/>
        <w:w w:val="99"/>
        <w:lang w:val="ru-RU" w:eastAsia="en-US" w:bidi="ar-SA"/>
      </w:rPr>
    </w:lvl>
    <w:lvl w:ilvl="1">
      <w:start w:val="1"/>
      <w:numFmt w:val="decimal"/>
      <w:lvlText w:val="%1.%2."/>
      <w:lvlJc w:val="left"/>
      <w:pPr>
        <w:ind w:left="1418" w:hanging="567"/>
      </w:pPr>
      <w:rPr>
        <w:rFonts w:hint="default"/>
        <w:b w:val="0"/>
        <w:bCs/>
        <w:spacing w:val="-1"/>
        <w:w w:val="99"/>
        <w:lang w:val="ru-RU" w:eastAsia="en-US" w:bidi="ar-SA"/>
      </w:rPr>
    </w:lvl>
    <w:lvl w:ilvl="2">
      <w:start w:val="1"/>
      <w:numFmt w:val="decimal"/>
      <w:lvlText w:val="%1.%2.%3."/>
      <w:lvlJc w:val="left"/>
      <w:pPr>
        <w:ind w:left="217" w:hanging="567"/>
      </w:pPr>
      <w:rPr>
        <w:rFonts w:ascii="Arial" w:eastAsia="Arial" w:hAnsi="Arial" w:cs="Arial" w:hint="default"/>
        <w:b/>
        <w:bCs/>
        <w:spacing w:val="-1"/>
        <w:w w:val="99"/>
        <w:sz w:val="20"/>
        <w:szCs w:val="20"/>
        <w:lang w:val="ru-RU" w:eastAsia="en-US" w:bidi="ar-SA"/>
      </w:rPr>
    </w:lvl>
    <w:lvl w:ilvl="3">
      <w:numFmt w:val="bullet"/>
      <w:lvlText w:val=""/>
      <w:lvlJc w:val="left"/>
      <w:pPr>
        <w:ind w:left="2226" w:hanging="567"/>
      </w:pPr>
      <w:rPr>
        <w:rFonts w:ascii="Symbol" w:eastAsia="Symbol" w:hAnsi="Symbol" w:cs="Symbol" w:hint="default"/>
        <w:w w:val="99"/>
        <w:sz w:val="20"/>
        <w:szCs w:val="20"/>
        <w:lang w:val="ru-RU" w:eastAsia="en-US" w:bidi="ar-SA"/>
      </w:rPr>
    </w:lvl>
    <w:lvl w:ilvl="4">
      <w:numFmt w:val="bullet"/>
      <w:lvlText w:val="•"/>
      <w:lvlJc w:val="left"/>
      <w:pPr>
        <w:ind w:left="1140" w:hanging="567"/>
      </w:pPr>
      <w:rPr>
        <w:rFonts w:hint="default"/>
        <w:lang w:val="ru-RU" w:eastAsia="en-US" w:bidi="ar-SA"/>
      </w:rPr>
    </w:lvl>
    <w:lvl w:ilvl="5">
      <w:numFmt w:val="bullet"/>
      <w:lvlText w:val="•"/>
      <w:lvlJc w:val="left"/>
      <w:pPr>
        <w:ind w:left="1180" w:hanging="567"/>
      </w:pPr>
      <w:rPr>
        <w:rFonts w:hint="default"/>
        <w:lang w:val="ru-RU" w:eastAsia="en-US" w:bidi="ar-SA"/>
      </w:rPr>
    </w:lvl>
    <w:lvl w:ilvl="6">
      <w:numFmt w:val="bullet"/>
      <w:lvlText w:val="•"/>
      <w:lvlJc w:val="left"/>
      <w:pPr>
        <w:ind w:left="1220" w:hanging="567"/>
      </w:pPr>
      <w:rPr>
        <w:rFonts w:hint="default"/>
        <w:lang w:val="ru-RU" w:eastAsia="en-US" w:bidi="ar-SA"/>
      </w:rPr>
    </w:lvl>
    <w:lvl w:ilvl="7">
      <w:numFmt w:val="bullet"/>
      <w:lvlText w:val="•"/>
      <w:lvlJc w:val="left"/>
      <w:pPr>
        <w:ind w:left="1360" w:hanging="567"/>
      </w:pPr>
      <w:rPr>
        <w:rFonts w:hint="default"/>
        <w:lang w:val="ru-RU" w:eastAsia="en-US" w:bidi="ar-SA"/>
      </w:rPr>
    </w:lvl>
    <w:lvl w:ilvl="8">
      <w:numFmt w:val="bullet"/>
      <w:lvlText w:val="•"/>
      <w:lvlJc w:val="left"/>
      <w:pPr>
        <w:ind w:left="1500" w:hanging="567"/>
      </w:pPr>
      <w:rPr>
        <w:rFonts w:hint="default"/>
        <w:lang w:val="ru-RU" w:eastAsia="en-US" w:bidi="ar-SA"/>
      </w:rPr>
    </w:lvl>
  </w:abstractNum>
  <w:abstractNum w:abstractNumId="8" w15:restartNumberingAfterBreak="0">
    <w:nsid w:val="32523918"/>
    <w:multiLevelType w:val="hybridMultilevel"/>
    <w:tmpl w:val="E8606D5E"/>
    <w:lvl w:ilvl="0" w:tplc="2ED2B6A6">
      <w:start w:val="1"/>
      <w:numFmt w:val="bullet"/>
      <w:lvlText w:val=""/>
      <w:lvlJc w:val="left"/>
      <w:pPr>
        <w:ind w:left="1004" w:hanging="360"/>
      </w:pPr>
      <w:rPr>
        <w:rFonts w:ascii="Symbol" w:hAnsi="Symbol" w:hint="default"/>
        <w:sz w:val="24"/>
        <w:szCs w:val="24"/>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3C0431F2"/>
    <w:multiLevelType w:val="hybridMultilevel"/>
    <w:tmpl w:val="A21A2726"/>
    <w:lvl w:ilvl="0" w:tplc="4494403C">
      <w:start w:val="1"/>
      <w:numFmt w:val="bullet"/>
      <w:lvlText w:val="-"/>
      <w:lvlJc w:val="left"/>
      <w:pPr>
        <w:ind w:left="2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F29F66">
      <w:start w:val="1"/>
      <w:numFmt w:val="bullet"/>
      <w:lvlText w:val="o"/>
      <w:lvlJc w:val="left"/>
      <w:pPr>
        <w:ind w:left="1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A24EF2">
      <w:start w:val="1"/>
      <w:numFmt w:val="bullet"/>
      <w:lvlText w:val="▪"/>
      <w:lvlJc w:val="left"/>
      <w:pPr>
        <w:ind w:left="2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AAE62C">
      <w:start w:val="1"/>
      <w:numFmt w:val="bullet"/>
      <w:lvlText w:val="•"/>
      <w:lvlJc w:val="left"/>
      <w:pPr>
        <w:ind w:left="2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0CF78E">
      <w:start w:val="1"/>
      <w:numFmt w:val="bullet"/>
      <w:lvlText w:val="o"/>
      <w:lvlJc w:val="left"/>
      <w:pPr>
        <w:ind w:left="3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025F0">
      <w:start w:val="1"/>
      <w:numFmt w:val="bullet"/>
      <w:lvlText w:val="▪"/>
      <w:lvlJc w:val="left"/>
      <w:pPr>
        <w:ind w:left="4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4E0334">
      <w:start w:val="1"/>
      <w:numFmt w:val="bullet"/>
      <w:lvlText w:val="•"/>
      <w:lvlJc w:val="left"/>
      <w:pPr>
        <w:ind w:left="4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ACE9D4E">
      <w:start w:val="1"/>
      <w:numFmt w:val="bullet"/>
      <w:lvlText w:val="o"/>
      <w:lvlJc w:val="left"/>
      <w:pPr>
        <w:ind w:left="5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9C7724">
      <w:start w:val="1"/>
      <w:numFmt w:val="bullet"/>
      <w:lvlText w:val="▪"/>
      <w:lvlJc w:val="left"/>
      <w:pPr>
        <w:ind w:left="6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0AF35F6"/>
    <w:multiLevelType w:val="hybridMultilevel"/>
    <w:tmpl w:val="FA007866"/>
    <w:lvl w:ilvl="0" w:tplc="4FA28DF8">
      <w:start w:val="1"/>
      <w:numFmt w:val="decimal"/>
      <w:lvlText w:val="%1."/>
      <w:lvlJc w:val="left"/>
      <w:pPr>
        <w:ind w:left="652" w:hanging="292"/>
      </w:pPr>
      <w:rPr>
        <w:rFonts w:asciiTheme="minorHAnsi" w:hAnsiTheme="minorHAnsi" w:cstheme="minorHAnsi" w:hint="default"/>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6EA098F"/>
    <w:multiLevelType w:val="hybridMultilevel"/>
    <w:tmpl w:val="1BE8F322"/>
    <w:lvl w:ilvl="0" w:tplc="8C8A303E">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2" w15:restartNumberingAfterBreak="0">
    <w:nsid w:val="78867E3F"/>
    <w:multiLevelType w:val="hybridMultilevel"/>
    <w:tmpl w:val="FF62E3EE"/>
    <w:lvl w:ilvl="0" w:tplc="C8ECB7C8">
      <w:numFmt w:val="bullet"/>
      <w:lvlText w:val=""/>
      <w:lvlJc w:val="left"/>
      <w:pPr>
        <w:ind w:left="1350" w:hanging="281"/>
      </w:pPr>
      <w:rPr>
        <w:rFonts w:ascii="Symbol" w:eastAsia="Symbol" w:hAnsi="Symbol" w:cs="Symbol" w:hint="default"/>
        <w:w w:val="99"/>
        <w:sz w:val="20"/>
        <w:szCs w:val="20"/>
        <w:lang w:val="ru-RU" w:eastAsia="en-US" w:bidi="ar-SA"/>
      </w:rPr>
    </w:lvl>
    <w:lvl w:ilvl="1" w:tplc="00AAE8CA">
      <w:numFmt w:val="bullet"/>
      <w:lvlText w:val="•"/>
      <w:lvlJc w:val="left"/>
      <w:pPr>
        <w:ind w:left="2280" w:hanging="281"/>
      </w:pPr>
      <w:rPr>
        <w:rFonts w:hint="default"/>
        <w:lang w:val="ru-RU" w:eastAsia="en-US" w:bidi="ar-SA"/>
      </w:rPr>
    </w:lvl>
    <w:lvl w:ilvl="2" w:tplc="0F127550">
      <w:numFmt w:val="bullet"/>
      <w:lvlText w:val="•"/>
      <w:lvlJc w:val="left"/>
      <w:pPr>
        <w:ind w:left="3200" w:hanging="281"/>
      </w:pPr>
      <w:rPr>
        <w:rFonts w:hint="default"/>
        <w:lang w:val="ru-RU" w:eastAsia="en-US" w:bidi="ar-SA"/>
      </w:rPr>
    </w:lvl>
    <w:lvl w:ilvl="3" w:tplc="D7964DA6">
      <w:numFmt w:val="bullet"/>
      <w:lvlText w:val="•"/>
      <w:lvlJc w:val="left"/>
      <w:pPr>
        <w:ind w:left="4120" w:hanging="281"/>
      </w:pPr>
      <w:rPr>
        <w:rFonts w:hint="default"/>
        <w:lang w:val="ru-RU" w:eastAsia="en-US" w:bidi="ar-SA"/>
      </w:rPr>
    </w:lvl>
    <w:lvl w:ilvl="4" w:tplc="67942DA8">
      <w:numFmt w:val="bullet"/>
      <w:lvlText w:val="•"/>
      <w:lvlJc w:val="left"/>
      <w:pPr>
        <w:ind w:left="5040" w:hanging="281"/>
      </w:pPr>
      <w:rPr>
        <w:rFonts w:hint="default"/>
        <w:lang w:val="ru-RU" w:eastAsia="en-US" w:bidi="ar-SA"/>
      </w:rPr>
    </w:lvl>
    <w:lvl w:ilvl="5" w:tplc="EDCAFD8C">
      <w:numFmt w:val="bullet"/>
      <w:lvlText w:val="•"/>
      <w:lvlJc w:val="left"/>
      <w:pPr>
        <w:ind w:left="5960" w:hanging="281"/>
      </w:pPr>
      <w:rPr>
        <w:rFonts w:hint="default"/>
        <w:lang w:val="ru-RU" w:eastAsia="en-US" w:bidi="ar-SA"/>
      </w:rPr>
    </w:lvl>
    <w:lvl w:ilvl="6" w:tplc="7F766966">
      <w:numFmt w:val="bullet"/>
      <w:lvlText w:val="•"/>
      <w:lvlJc w:val="left"/>
      <w:pPr>
        <w:ind w:left="6880" w:hanging="281"/>
      </w:pPr>
      <w:rPr>
        <w:rFonts w:hint="default"/>
        <w:lang w:val="ru-RU" w:eastAsia="en-US" w:bidi="ar-SA"/>
      </w:rPr>
    </w:lvl>
    <w:lvl w:ilvl="7" w:tplc="07222612">
      <w:numFmt w:val="bullet"/>
      <w:lvlText w:val="•"/>
      <w:lvlJc w:val="left"/>
      <w:pPr>
        <w:ind w:left="7800" w:hanging="281"/>
      </w:pPr>
      <w:rPr>
        <w:rFonts w:hint="default"/>
        <w:lang w:val="ru-RU" w:eastAsia="en-US" w:bidi="ar-SA"/>
      </w:rPr>
    </w:lvl>
    <w:lvl w:ilvl="8" w:tplc="D3C258CE">
      <w:numFmt w:val="bullet"/>
      <w:lvlText w:val="•"/>
      <w:lvlJc w:val="left"/>
      <w:pPr>
        <w:ind w:left="8720" w:hanging="281"/>
      </w:pPr>
      <w:rPr>
        <w:rFonts w:hint="default"/>
        <w:lang w:val="ru-RU" w:eastAsia="en-US" w:bidi="ar-SA"/>
      </w:rPr>
    </w:lvl>
  </w:abstractNum>
  <w:abstractNum w:abstractNumId="13" w15:restartNumberingAfterBreak="0">
    <w:nsid w:val="7C7851C5"/>
    <w:multiLevelType w:val="multilevel"/>
    <w:tmpl w:val="8436B270"/>
    <w:lvl w:ilvl="0">
      <w:start w:val="34"/>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1"/>
  </w:num>
  <w:num w:numId="3">
    <w:abstractNumId w:val="6"/>
  </w:num>
  <w:num w:numId="4">
    <w:abstractNumId w:val="10"/>
  </w:num>
  <w:num w:numId="5">
    <w:abstractNumId w:val="7"/>
  </w:num>
  <w:num w:numId="6">
    <w:abstractNumId w:val="10"/>
  </w:num>
  <w:num w:numId="7">
    <w:abstractNumId w:val="8"/>
  </w:num>
  <w:num w:numId="8">
    <w:abstractNumId w:val="3"/>
  </w:num>
  <w:num w:numId="9">
    <w:abstractNumId w:val="12"/>
  </w:num>
  <w:num w:numId="10">
    <w:abstractNumId w:val="4"/>
  </w:num>
  <w:num w:numId="11">
    <w:abstractNumId w:val="0"/>
  </w:num>
  <w:num w:numId="12">
    <w:abstractNumId w:val="1"/>
  </w:num>
  <w:num w:numId="13">
    <w:abstractNumId w:val="2"/>
  </w:num>
  <w:num w:numId="14">
    <w:abstractNumId w:val="1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111"/>
    <w:rsid w:val="00030988"/>
    <w:rsid w:val="0010692C"/>
    <w:rsid w:val="00114EA2"/>
    <w:rsid w:val="00126FCC"/>
    <w:rsid w:val="00140449"/>
    <w:rsid w:val="00187D13"/>
    <w:rsid w:val="00197722"/>
    <w:rsid w:val="001C7E0A"/>
    <w:rsid w:val="001F496C"/>
    <w:rsid w:val="00212E34"/>
    <w:rsid w:val="00265EB0"/>
    <w:rsid w:val="00275EBF"/>
    <w:rsid w:val="002C1ADE"/>
    <w:rsid w:val="002D1A76"/>
    <w:rsid w:val="002D7030"/>
    <w:rsid w:val="002F0FA2"/>
    <w:rsid w:val="002F4640"/>
    <w:rsid w:val="002F5485"/>
    <w:rsid w:val="00323252"/>
    <w:rsid w:val="003535F0"/>
    <w:rsid w:val="00391A52"/>
    <w:rsid w:val="00393084"/>
    <w:rsid w:val="003A0D55"/>
    <w:rsid w:val="003D433C"/>
    <w:rsid w:val="00451550"/>
    <w:rsid w:val="0049481E"/>
    <w:rsid w:val="004A1B1A"/>
    <w:rsid w:val="004B6C00"/>
    <w:rsid w:val="005239DC"/>
    <w:rsid w:val="00561E6F"/>
    <w:rsid w:val="00592703"/>
    <w:rsid w:val="005B3156"/>
    <w:rsid w:val="005B4111"/>
    <w:rsid w:val="005D1648"/>
    <w:rsid w:val="00613A3E"/>
    <w:rsid w:val="006509CB"/>
    <w:rsid w:val="006A2E77"/>
    <w:rsid w:val="006B0737"/>
    <w:rsid w:val="006D5933"/>
    <w:rsid w:val="006D71EA"/>
    <w:rsid w:val="006F7D0D"/>
    <w:rsid w:val="007606C5"/>
    <w:rsid w:val="00761D40"/>
    <w:rsid w:val="00785289"/>
    <w:rsid w:val="007C7B31"/>
    <w:rsid w:val="00803A8F"/>
    <w:rsid w:val="00823103"/>
    <w:rsid w:val="00857F69"/>
    <w:rsid w:val="008916E9"/>
    <w:rsid w:val="00893CFB"/>
    <w:rsid w:val="00951CB5"/>
    <w:rsid w:val="009748DB"/>
    <w:rsid w:val="009B3D68"/>
    <w:rsid w:val="009C3DE4"/>
    <w:rsid w:val="009C49BC"/>
    <w:rsid w:val="00A46E64"/>
    <w:rsid w:val="00A533E6"/>
    <w:rsid w:val="00A62457"/>
    <w:rsid w:val="00A841FD"/>
    <w:rsid w:val="00AA0C3D"/>
    <w:rsid w:val="00B0698A"/>
    <w:rsid w:val="00B136B8"/>
    <w:rsid w:val="00B91AC9"/>
    <w:rsid w:val="00BB42EA"/>
    <w:rsid w:val="00BC367E"/>
    <w:rsid w:val="00BD5B4D"/>
    <w:rsid w:val="00C02CB1"/>
    <w:rsid w:val="00C50716"/>
    <w:rsid w:val="00C55238"/>
    <w:rsid w:val="00C8535A"/>
    <w:rsid w:val="00C871E3"/>
    <w:rsid w:val="00C978AC"/>
    <w:rsid w:val="00CA417D"/>
    <w:rsid w:val="00CC6FF9"/>
    <w:rsid w:val="00D3005F"/>
    <w:rsid w:val="00D32106"/>
    <w:rsid w:val="00D452D8"/>
    <w:rsid w:val="00D53052"/>
    <w:rsid w:val="00D658EB"/>
    <w:rsid w:val="00D67C8D"/>
    <w:rsid w:val="00DE63EF"/>
    <w:rsid w:val="00E054CC"/>
    <w:rsid w:val="00EB1FD8"/>
    <w:rsid w:val="00EB47FA"/>
    <w:rsid w:val="00EB611A"/>
    <w:rsid w:val="00EE7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03ACBB-B276-4E8D-B7F4-B275D541B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648"/>
  </w:style>
  <w:style w:type="paragraph" w:styleId="1">
    <w:name w:val="heading 1"/>
    <w:basedOn w:val="a"/>
    <w:next w:val="a"/>
    <w:link w:val="10"/>
    <w:uiPriority w:val="9"/>
    <w:qFormat/>
    <w:rsid w:val="00C02C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1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87D1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87D13"/>
  </w:style>
  <w:style w:type="paragraph" w:styleId="a6">
    <w:name w:val="footer"/>
    <w:basedOn w:val="a"/>
    <w:link w:val="a7"/>
    <w:uiPriority w:val="99"/>
    <w:unhideWhenUsed/>
    <w:rsid w:val="00187D1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87D13"/>
  </w:style>
  <w:style w:type="paragraph" w:styleId="a8">
    <w:name w:val="List Paragraph"/>
    <w:basedOn w:val="a"/>
    <w:uiPriority w:val="34"/>
    <w:qFormat/>
    <w:rsid w:val="00C871E3"/>
    <w:pPr>
      <w:ind w:left="720"/>
      <w:contextualSpacing/>
    </w:pPr>
  </w:style>
  <w:style w:type="table" w:customStyle="1" w:styleId="TableGrid">
    <w:name w:val="TableGrid"/>
    <w:rsid w:val="00391A52"/>
    <w:pPr>
      <w:spacing w:after="0" w:line="240" w:lineRule="auto"/>
    </w:pPr>
    <w:rPr>
      <w:rFonts w:eastAsia="Times New Roman"/>
      <w:lang w:eastAsia="ru-RU"/>
    </w:rPr>
    <w:tblPr>
      <w:tblCellMar>
        <w:top w:w="0" w:type="dxa"/>
        <w:left w:w="0" w:type="dxa"/>
        <w:bottom w:w="0" w:type="dxa"/>
        <w:right w:w="0" w:type="dxa"/>
      </w:tblCellMar>
    </w:tblPr>
  </w:style>
  <w:style w:type="paragraph" w:styleId="a9">
    <w:name w:val="Body Text"/>
    <w:basedOn w:val="a"/>
    <w:link w:val="aa"/>
    <w:uiPriority w:val="99"/>
    <w:unhideWhenUsed/>
    <w:rsid w:val="00592703"/>
    <w:pPr>
      <w:spacing w:after="120"/>
    </w:pPr>
  </w:style>
  <w:style w:type="character" w:customStyle="1" w:styleId="aa">
    <w:name w:val="Основной текст Знак"/>
    <w:basedOn w:val="a0"/>
    <w:link w:val="a9"/>
    <w:uiPriority w:val="99"/>
    <w:rsid w:val="00592703"/>
  </w:style>
  <w:style w:type="character" w:customStyle="1" w:styleId="10">
    <w:name w:val="Заголовок 1 Знак"/>
    <w:basedOn w:val="a0"/>
    <w:link w:val="1"/>
    <w:uiPriority w:val="9"/>
    <w:rsid w:val="00C02CB1"/>
    <w:rPr>
      <w:rFonts w:asciiTheme="majorHAnsi" w:eastAsiaTheme="majorEastAsia" w:hAnsiTheme="majorHAnsi" w:cstheme="majorBidi"/>
      <w:color w:val="2E74B5" w:themeColor="accent1" w:themeShade="BF"/>
      <w:sz w:val="32"/>
      <w:szCs w:val="32"/>
    </w:rPr>
  </w:style>
  <w:style w:type="paragraph" w:styleId="ab">
    <w:name w:val="Body Text Indent"/>
    <w:basedOn w:val="a"/>
    <w:link w:val="ac"/>
    <w:uiPriority w:val="99"/>
    <w:unhideWhenUsed/>
    <w:rsid w:val="001C7E0A"/>
    <w:pPr>
      <w:spacing w:after="120"/>
      <w:ind w:left="283"/>
    </w:pPr>
  </w:style>
  <w:style w:type="character" w:customStyle="1" w:styleId="ac">
    <w:name w:val="Основной текст с отступом Знак"/>
    <w:basedOn w:val="a0"/>
    <w:link w:val="ab"/>
    <w:uiPriority w:val="99"/>
    <w:rsid w:val="001C7E0A"/>
  </w:style>
  <w:style w:type="character" w:styleId="ad">
    <w:name w:val="Hyperlink"/>
    <w:basedOn w:val="a0"/>
    <w:uiPriority w:val="99"/>
    <w:unhideWhenUsed/>
    <w:rsid w:val="009C49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78707">
      <w:bodyDiv w:val="1"/>
      <w:marLeft w:val="0"/>
      <w:marRight w:val="0"/>
      <w:marTop w:val="0"/>
      <w:marBottom w:val="0"/>
      <w:divBdr>
        <w:top w:val="none" w:sz="0" w:space="0" w:color="auto"/>
        <w:left w:val="none" w:sz="0" w:space="0" w:color="auto"/>
        <w:bottom w:val="none" w:sz="0" w:space="0" w:color="auto"/>
        <w:right w:val="none" w:sz="0" w:space="0" w:color="auto"/>
      </w:divBdr>
    </w:div>
    <w:div w:id="143756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97481&amp;dst=100014" TargetMode="External"/><Relationship Id="rId3" Type="http://schemas.openxmlformats.org/officeDocument/2006/relationships/settings" Target="settings.xml"/><Relationship Id="rId7" Type="http://schemas.openxmlformats.org/officeDocument/2006/relationships/hyperlink" Target="https://gaztransban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1487</TotalTime>
  <Pages>3</Pages>
  <Words>1526</Words>
  <Characters>8703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Смурыгин Андрей Юрьевич</dc:creator>
  <cp:keywords/>
  <dc:description/>
  <cp:lastModifiedBy>Снисаренко Эвелина Владимировна</cp:lastModifiedBy>
  <cp:revision>36</cp:revision>
  <dcterms:created xsi:type="dcterms:W3CDTF">2025-07-10T14:31:00Z</dcterms:created>
  <dcterms:modified xsi:type="dcterms:W3CDTF">2026-08-03T11:52:00Z</dcterms:modified>
</cp:coreProperties>
</file>